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2"/>
        <w:tblpPr w:leftFromText="180" w:rightFromText="180" w:vertAnchor="text" w:horzAnchor="margin" w:tblpXSpec="center" w:tblpY="-40"/>
        <w:tblW w:w="54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0"/>
        <w:gridCol w:w="2810"/>
        <w:gridCol w:w="331"/>
        <w:gridCol w:w="2479"/>
        <w:gridCol w:w="3847"/>
        <w:gridCol w:w="3852"/>
        <w:gridCol w:w="3315"/>
        <w:gridCol w:w="4081"/>
      </w:tblGrid>
      <w:tr w:rsidR="007A5C42" w:rsidRPr="00D941F1" w14:paraId="2D5F894F" w14:textId="77777777" w:rsidTr="00593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47D459" w:themeFill="accent3" w:themeFillTint="99"/>
            <w:vAlign w:val="center"/>
          </w:tcPr>
          <w:p w14:paraId="59209619" w14:textId="77777777" w:rsidR="007A5C42" w:rsidRPr="00300FBB" w:rsidRDefault="007A5C42" w:rsidP="00593AB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Year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4" w:type="pct"/>
            <w:gridSpan w:val="2"/>
            <w:shd w:val="clear" w:color="auto" w:fill="47D459" w:themeFill="accent3" w:themeFillTint="99"/>
            <w:vAlign w:val="center"/>
          </w:tcPr>
          <w:p w14:paraId="522B18DE" w14:textId="77777777" w:rsidR="007A5C42" w:rsidRPr="00300FBB" w:rsidRDefault="007A5C42" w:rsidP="00593AB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Autumn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47D459" w:themeFill="accent3" w:themeFillTint="99"/>
            <w:vAlign w:val="center"/>
          </w:tcPr>
          <w:p w14:paraId="5A65EA0B" w14:textId="77777777" w:rsidR="007A5C42" w:rsidRPr="00300FBB" w:rsidRDefault="007A5C42" w:rsidP="00593AB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Autumn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38" w:type="pct"/>
            <w:shd w:val="clear" w:color="auto" w:fill="47D459" w:themeFill="accent3" w:themeFillTint="99"/>
            <w:vAlign w:val="center"/>
          </w:tcPr>
          <w:p w14:paraId="12D08955" w14:textId="77777777" w:rsidR="007A5C42" w:rsidRPr="00300FBB" w:rsidRDefault="007A5C42" w:rsidP="00593AB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Spring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shd w:val="clear" w:color="auto" w:fill="47D459" w:themeFill="accent3" w:themeFillTint="99"/>
            <w:vAlign w:val="center"/>
          </w:tcPr>
          <w:p w14:paraId="6531337B" w14:textId="77777777" w:rsidR="007A5C42" w:rsidRPr="00300FBB" w:rsidRDefault="007A5C42" w:rsidP="00593AB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Spring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2" w:type="pct"/>
            <w:shd w:val="clear" w:color="auto" w:fill="47D459" w:themeFill="accent3" w:themeFillTint="99"/>
            <w:vAlign w:val="center"/>
          </w:tcPr>
          <w:p w14:paraId="2B90D8F7" w14:textId="77777777" w:rsidR="007A5C42" w:rsidRPr="00300FBB" w:rsidRDefault="007A5C42" w:rsidP="00593AB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Summer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9" w:type="pct"/>
            <w:shd w:val="clear" w:color="auto" w:fill="47D459" w:themeFill="accent3" w:themeFillTint="99"/>
            <w:vAlign w:val="center"/>
          </w:tcPr>
          <w:p w14:paraId="6EE0490E" w14:textId="77777777" w:rsidR="007A5C42" w:rsidRPr="00300FBB" w:rsidRDefault="007A5C42" w:rsidP="00593AB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Summer 2</w:t>
            </w:r>
          </w:p>
        </w:tc>
      </w:tr>
      <w:tr w:rsidR="007A5C42" w:rsidRPr="00C374AB" w14:paraId="17321F06" w14:textId="77777777" w:rsidTr="00593AB4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8DD873" w:themeFill="accent6" w:themeFillTint="99"/>
            <w:vAlign w:val="center"/>
          </w:tcPr>
          <w:p w14:paraId="452372D7" w14:textId="77777777" w:rsidR="007A5C42" w:rsidRPr="00760E06" w:rsidRDefault="007A5C42" w:rsidP="00593A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4" w:type="pct"/>
            <w:gridSpan w:val="2"/>
            <w:shd w:val="clear" w:color="auto" w:fill="8DD873" w:themeFill="accent6" w:themeFillTint="99"/>
            <w:vAlign w:val="center"/>
          </w:tcPr>
          <w:p w14:paraId="7BF98575" w14:textId="77777777" w:rsidR="007A5C42" w:rsidRPr="00555035" w:rsidRDefault="007A5C42" w:rsidP="00593AB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Introduction to Drama – performance and character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8DD873" w:themeFill="accent6" w:themeFillTint="99"/>
            <w:vAlign w:val="center"/>
          </w:tcPr>
          <w:p w14:paraId="2E81D42A" w14:textId="77777777" w:rsidR="007A5C42" w:rsidRPr="00FF4AE0" w:rsidRDefault="007A5C42" w:rsidP="00593AB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Devising toolbox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77" w:type="pct"/>
            <w:gridSpan w:val="2"/>
            <w:shd w:val="clear" w:color="auto" w:fill="8DD873" w:themeFill="accent6" w:themeFillTint="99"/>
            <w:vAlign w:val="center"/>
          </w:tcPr>
          <w:p w14:paraId="45B51012" w14:textId="77777777" w:rsidR="007A5C42" w:rsidRPr="00FF4AE0" w:rsidRDefault="007A5C42" w:rsidP="00593AB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Greek Theatre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1" w:type="pct"/>
            <w:gridSpan w:val="2"/>
            <w:shd w:val="clear" w:color="auto" w:fill="8DD873" w:themeFill="accent6" w:themeFillTint="99"/>
            <w:vAlign w:val="center"/>
          </w:tcPr>
          <w:p w14:paraId="4E3660F3" w14:textId="77777777" w:rsidR="007A5C42" w:rsidRPr="00FF4AE0" w:rsidRDefault="007A5C42" w:rsidP="00593AB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F4AE0">
              <w:rPr>
                <w:rFonts w:asciiTheme="majorHAnsi" w:hAnsiTheme="majorHAnsi" w:cstheme="majorHAnsi"/>
                <w:b/>
                <w:bCs/>
              </w:rPr>
              <w:t>Scripted Performance – Roald Dahl</w:t>
            </w:r>
          </w:p>
        </w:tc>
      </w:tr>
      <w:tr w:rsidR="007A5C42" w:rsidRPr="00C374AB" w14:paraId="6E84B1E8" w14:textId="77777777" w:rsidTr="00593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8DD873" w:themeFill="accent6" w:themeFillTint="99"/>
            <w:vAlign w:val="center"/>
          </w:tcPr>
          <w:p w14:paraId="78DCED5C" w14:textId="77777777" w:rsidR="007A5C42" w:rsidRPr="00BE5C8B" w:rsidRDefault="007A5C42" w:rsidP="00593AB4">
            <w:pPr>
              <w:jc w:val="center"/>
              <w:rPr>
                <w:noProof/>
                <w:sz w:val="22"/>
                <w:szCs w:val="22"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22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4" w:type="pct"/>
            <w:gridSpan w:val="2"/>
            <w:shd w:val="clear" w:color="auto" w:fill="8DD873" w:themeFill="accent6" w:themeFillTint="99"/>
            <w:vAlign w:val="center"/>
          </w:tcPr>
          <w:p w14:paraId="4E8AEDDD" w14:textId="77777777" w:rsidR="007A5C42" w:rsidRPr="00FF4AE0" w:rsidRDefault="007A5C42" w:rsidP="00593AB4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Vocal, physical and performance skills</w:t>
            </w:r>
            <w:r w:rsidRPr="00FF4AE0">
              <w:rPr>
                <w:rFonts w:asciiTheme="majorHAnsi" w:hAnsiTheme="majorHAnsi" w:cstheme="majorHAnsi"/>
                <w:bCs/>
                <w:i/>
                <w:iCs/>
              </w:rPr>
              <w:t xml:space="preserve"> – practical assessment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8DD873" w:themeFill="accent6" w:themeFillTint="99"/>
            <w:vAlign w:val="center"/>
          </w:tcPr>
          <w:p w14:paraId="42D41279" w14:textId="77777777" w:rsidR="007A5C42" w:rsidRPr="00FF4AE0" w:rsidRDefault="007A5C42" w:rsidP="00593AB4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Vocal, physical and performance skills</w:t>
            </w:r>
            <w:r w:rsidRPr="00FF4AE0">
              <w:rPr>
                <w:rFonts w:asciiTheme="majorHAnsi" w:hAnsiTheme="majorHAnsi" w:cstheme="majorHAnsi"/>
                <w:bCs/>
                <w:i/>
                <w:iCs/>
              </w:rPr>
              <w:t xml:space="preserve"> – practical assessment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77" w:type="pct"/>
            <w:gridSpan w:val="2"/>
            <w:shd w:val="clear" w:color="auto" w:fill="8DD873" w:themeFill="accent6" w:themeFillTint="99"/>
            <w:vAlign w:val="center"/>
          </w:tcPr>
          <w:p w14:paraId="5CD587F8" w14:textId="77777777" w:rsidR="007A5C42" w:rsidRDefault="007A5C42" w:rsidP="00593AB4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Vocal, physical and performance skills</w:t>
            </w:r>
            <w:r w:rsidRPr="00FF4AE0">
              <w:rPr>
                <w:rFonts w:asciiTheme="majorHAnsi" w:hAnsiTheme="majorHAnsi" w:cstheme="majorHAnsi"/>
                <w:bCs/>
                <w:i/>
                <w:iCs/>
              </w:rPr>
              <w:t xml:space="preserve"> – practical assessment</w:t>
            </w:r>
          </w:p>
          <w:p w14:paraId="06CE1109" w14:textId="77777777" w:rsidR="007A5C42" w:rsidRDefault="007A5C42" w:rsidP="00593AB4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Low stakes quiz</w:t>
            </w:r>
          </w:p>
          <w:p w14:paraId="2A7034E0" w14:textId="77777777" w:rsidR="007A5C42" w:rsidRDefault="007A5C42" w:rsidP="00593AB4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Self-reflection</w:t>
            </w:r>
          </w:p>
          <w:p w14:paraId="2DA94E77" w14:textId="77777777" w:rsidR="007A5C42" w:rsidRPr="00FF4AE0" w:rsidRDefault="007A5C42" w:rsidP="00593AB4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Core knowledge written test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1" w:type="pct"/>
            <w:gridSpan w:val="2"/>
            <w:shd w:val="clear" w:color="auto" w:fill="8DD873" w:themeFill="accent6" w:themeFillTint="99"/>
            <w:vAlign w:val="center"/>
          </w:tcPr>
          <w:p w14:paraId="533403F2" w14:textId="77777777" w:rsidR="007A5C42" w:rsidRDefault="007A5C42" w:rsidP="00593AB4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Vocal, physical and performance skills</w:t>
            </w:r>
            <w:r w:rsidRPr="00FF4AE0">
              <w:rPr>
                <w:rFonts w:asciiTheme="majorHAnsi" w:hAnsiTheme="majorHAnsi" w:cstheme="majorHAnsi"/>
                <w:bCs/>
                <w:i/>
                <w:iCs/>
              </w:rPr>
              <w:t xml:space="preserve"> – practical assessment</w:t>
            </w:r>
          </w:p>
          <w:p w14:paraId="0D883727" w14:textId="77777777" w:rsidR="007A5C42" w:rsidRDefault="007A5C42" w:rsidP="00593AB4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Low stakes quiz</w:t>
            </w:r>
          </w:p>
          <w:p w14:paraId="3DB89DA6" w14:textId="77777777" w:rsidR="007A5C42" w:rsidRPr="00FF4AE0" w:rsidRDefault="007A5C42" w:rsidP="00593AB4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Self-reflection</w:t>
            </w:r>
          </w:p>
        </w:tc>
      </w:tr>
      <w:tr w:rsidR="007A5C42" w:rsidRPr="00C374AB" w14:paraId="7918157E" w14:textId="77777777" w:rsidTr="00593AB4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8DD873" w:themeFill="accent6" w:themeFillTint="99"/>
            <w:vAlign w:val="center"/>
          </w:tcPr>
          <w:p w14:paraId="73AA11DB" w14:textId="77777777" w:rsidR="007A5C42" w:rsidRDefault="007A5C42" w:rsidP="00593A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0E06">
              <w:rPr>
                <w:noProof/>
              </w:rPr>
              <w:drawing>
                <wp:inline distT="0" distB="0" distL="0" distR="0" wp14:anchorId="6D2EADB1" wp14:editId="32CA6187">
                  <wp:extent cx="403436" cy="403436"/>
                  <wp:effectExtent l="0" t="0" r="0" b="0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35" cy="40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7BF312" w14:textId="77777777" w:rsidR="007A5C42" w:rsidRPr="00760E06" w:rsidRDefault="007A5C42" w:rsidP="00593A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18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12" w:type="pct"/>
            <w:gridSpan w:val="7"/>
            <w:shd w:val="clear" w:color="auto" w:fill="8DD873" w:themeFill="accent6" w:themeFillTint="99"/>
            <w:vAlign w:val="center"/>
          </w:tcPr>
          <w:p w14:paraId="5428E4C3" w14:textId="77777777" w:rsidR="007A5C42" w:rsidRDefault="007A5C42" w:rsidP="00593AB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6150E">
              <w:rPr>
                <w:rFonts w:asciiTheme="majorHAnsi" w:hAnsiTheme="majorHAnsi" w:cstheme="majorHAnsi"/>
                <w:b/>
              </w:rPr>
              <w:t xml:space="preserve">CEIAG – </w:t>
            </w:r>
            <w:r w:rsidRPr="00A6150E">
              <w:rPr>
                <w:rFonts w:asciiTheme="majorHAnsi" w:hAnsiTheme="majorHAnsi" w:cstheme="majorHAnsi"/>
                <w:bCs/>
              </w:rPr>
              <w:t>Acting and performance skills, types of theatre/stage</w:t>
            </w:r>
            <w:r>
              <w:rPr>
                <w:rFonts w:asciiTheme="majorHAnsi" w:hAnsiTheme="majorHAnsi" w:cstheme="majorHAnsi"/>
                <w:bCs/>
              </w:rPr>
              <w:t>.</w:t>
            </w:r>
          </w:p>
          <w:p w14:paraId="3FDCE3E8" w14:textId="77777777" w:rsidR="007A5C42" w:rsidRPr="00A6150E" w:rsidRDefault="007A5C42" w:rsidP="00593AB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A6150E">
              <w:rPr>
                <w:rFonts w:asciiTheme="majorHAnsi" w:hAnsiTheme="majorHAnsi" w:cstheme="majorHAnsi"/>
                <w:b/>
              </w:rPr>
              <w:t>SMSC –</w:t>
            </w:r>
            <w:r w:rsidRPr="00A6150E">
              <w:rPr>
                <w:rFonts w:asciiTheme="majorHAnsi" w:hAnsiTheme="majorHAnsi" w:cstheme="majorHAnsi"/>
                <w:bCs/>
              </w:rPr>
              <w:t xml:space="preserve"> Imagination and creativity, cultural capital, character education, spiritual development</w:t>
            </w:r>
            <w:r>
              <w:rPr>
                <w:rFonts w:asciiTheme="majorHAnsi" w:hAnsiTheme="majorHAnsi" w:cstheme="majorHAnsi"/>
                <w:bCs/>
              </w:rPr>
              <w:t>.</w:t>
            </w:r>
          </w:p>
          <w:p w14:paraId="182017AC" w14:textId="77777777" w:rsidR="007A5C42" w:rsidRPr="00A6150E" w:rsidRDefault="007A5C42" w:rsidP="00593AB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A6150E">
              <w:rPr>
                <w:rFonts w:asciiTheme="majorHAnsi" w:hAnsiTheme="majorHAnsi" w:cstheme="majorHAnsi"/>
                <w:b/>
              </w:rPr>
              <w:t xml:space="preserve">ENRICHMENT – </w:t>
            </w:r>
            <w:r w:rsidRPr="00A6150E">
              <w:rPr>
                <w:rFonts w:asciiTheme="majorHAnsi" w:hAnsiTheme="majorHAnsi" w:cstheme="majorHAnsi"/>
                <w:bCs/>
              </w:rPr>
              <w:t>Performance skills</w:t>
            </w:r>
            <w:r>
              <w:rPr>
                <w:rFonts w:asciiTheme="majorHAnsi" w:hAnsiTheme="majorHAnsi" w:cstheme="majorHAnsi"/>
                <w:bCs/>
              </w:rPr>
              <w:t>.</w:t>
            </w:r>
          </w:p>
          <w:p w14:paraId="2238D38A" w14:textId="77777777" w:rsidR="007A5C42" w:rsidRPr="00783604" w:rsidRDefault="007A5C42" w:rsidP="00593AB4">
            <w:pPr>
              <w:jc w:val="center"/>
              <w:rPr>
                <w:rFonts w:asciiTheme="majorHAnsi" w:hAnsiTheme="majorHAnsi" w:cstheme="majorHAnsi"/>
                <w:bCs/>
                <w:highlight w:val="yellow"/>
              </w:rPr>
            </w:pPr>
            <w:r w:rsidRPr="00A6150E">
              <w:rPr>
                <w:rFonts w:asciiTheme="majorHAnsi" w:hAnsiTheme="majorHAnsi" w:cstheme="majorHAnsi"/>
                <w:b/>
              </w:rPr>
              <w:t xml:space="preserve">BRITISH VALUES – </w:t>
            </w:r>
            <w:r w:rsidRPr="00A6150E">
              <w:rPr>
                <w:rFonts w:asciiTheme="majorHAnsi" w:hAnsiTheme="majorHAnsi" w:cstheme="majorHAnsi"/>
                <w:bCs/>
              </w:rPr>
              <w:t>Respect and tolerance</w:t>
            </w:r>
            <w:r>
              <w:rPr>
                <w:rFonts w:asciiTheme="majorHAnsi" w:hAnsiTheme="majorHAnsi" w:cstheme="majorHAnsi"/>
                <w:bCs/>
              </w:rPr>
              <w:t>.</w:t>
            </w:r>
          </w:p>
        </w:tc>
      </w:tr>
      <w:tr w:rsidR="007A5C42" w:rsidRPr="00C374AB" w14:paraId="0E6968CA" w14:textId="77777777" w:rsidTr="00593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FAE2D5" w:themeFill="accent2" w:themeFillTint="33"/>
            <w:vAlign w:val="center"/>
          </w:tcPr>
          <w:p w14:paraId="2BFD841A" w14:textId="77777777" w:rsidR="007A5C42" w:rsidRPr="00760E06" w:rsidRDefault="007A5C42" w:rsidP="00593A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4" w:type="pct"/>
            <w:gridSpan w:val="3"/>
            <w:shd w:val="clear" w:color="auto" w:fill="FAE2D5" w:themeFill="accent2" w:themeFillTint="33"/>
            <w:vAlign w:val="center"/>
          </w:tcPr>
          <w:p w14:paraId="37C1A0B4" w14:textId="77777777" w:rsidR="007A5C42" w:rsidRPr="00FF4AE0" w:rsidRDefault="007A5C42" w:rsidP="00593AB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F4AE0">
              <w:rPr>
                <w:rFonts w:asciiTheme="majorHAnsi" w:hAnsiTheme="majorHAnsi" w:cstheme="majorHAnsi"/>
                <w:b/>
                <w:bCs/>
              </w:rPr>
              <w:t>Mime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7" w:type="pct"/>
            <w:gridSpan w:val="2"/>
            <w:shd w:val="clear" w:color="auto" w:fill="FAE2D5" w:themeFill="accent2" w:themeFillTint="33"/>
            <w:vAlign w:val="center"/>
          </w:tcPr>
          <w:p w14:paraId="1A3EE944" w14:textId="77777777" w:rsidR="007A5C42" w:rsidRPr="00FF4AE0" w:rsidRDefault="007A5C42" w:rsidP="00593AB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F4AE0">
              <w:rPr>
                <w:rFonts w:asciiTheme="majorHAnsi" w:hAnsiTheme="majorHAnsi" w:cstheme="majorHAnsi"/>
                <w:b/>
                <w:bCs/>
              </w:rPr>
              <w:t>Melodrama</w:t>
            </w:r>
          </w:p>
          <w:p w14:paraId="7A87A14D" w14:textId="77777777" w:rsidR="007A5C42" w:rsidRPr="00FF4AE0" w:rsidRDefault="007A5C42" w:rsidP="00593AB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1" w:type="pct"/>
            <w:gridSpan w:val="2"/>
            <w:shd w:val="clear" w:color="auto" w:fill="FAE2D5" w:themeFill="accent2" w:themeFillTint="33"/>
            <w:vAlign w:val="center"/>
          </w:tcPr>
          <w:p w14:paraId="404411BD" w14:textId="77777777" w:rsidR="007A5C42" w:rsidRPr="00FF4AE0" w:rsidRDefault="007A5C42" w:rsidP="00593AB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Script work – Shakespeare – The Tempest</w:t>
            </w:r>
          </w:p>
        </w:tc>
      </w:tr>
      <w:tr w:rsidR="007A5C42" w:rsidRPr="00951AF9" w14:paraId="6D143846" w14:textId="77777777" w:rsidTr="00593AB4">
        <w:trPr>
          <w:trHeight w:val="3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FAE2D5" w:themeFill="accent2" w:themeFillTint="33"/>
            <w:vAlign w:val="center"/>
          </w:tcPr>
          <w:p w14:paraId="7CE5BAC9" w14:textId="77777777" w:rsidR="007A5C42" w:rsidRPr="00951AF9" w:rsidRDefault="007A5C42" w:rsidP="00593AB4">
            <w:pPr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22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4" w:type="pct"/>
            <w:gridSpan w:val="3"/>
            <w:shd w:val="clear" w:color="auto" w:fill="FAE2D5" w:themeFill="accent2" w:themeFillTint="33"/>
            <w:vAlign w:val="center"/>
          </w:tcPr>
          <w:p w14:paraId="143BB412" w14:textId="77777777" w:rsidR="007A5C42" w:rsidRDefault="007A5C42" w:rsidP="00593AB4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Vocal, physical and performance skills</w:t>
            </w:r>
            <w:r w:rsidRPr="00FF4AE0">
              <w:rPr>
                <w:rFonts w:asciiTheme="majorHAnsi" w:hAnsiTheme="majorHAnsi" w:cstheme="majorHAnsi"/>
                <w:bCs/>
                <w:i/>
                <w:iCs/>
              </w:rPr>
              <w:t xml:space="preserve"> – practical assessment</w:t>
            </w:r>
          </w:p>
          <w:p w14:paraId="5177E48A" w14:textId="77777777" w:rsidR="007A5C42" w:rsidRDefault="007A5C42" w:rsidP="00593AB4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Low stakes quiz</w:t>
            </w:r>
          </w:p>
          <w:p w14:paraId="7F875F57" w14:textId="77777777" w:rsidR="007A5C42" w:rsidRPr="001C7BA8" w:rsidRDefault="007A5C42" w:rsidP="00593AB4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Self-reflection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7" w:type="pct"/>
            <w:gridSpan w:val="2"/>
            <w:shd w:val="clear" w:color="auto" w:fill="FAE2D5" w:themeFill="accent2" w:themeFillTint="33"/>
            <w:vAlign w:val="center"/>
          </w:tcPr>
          <w:p w14:paraId="07618B50" w14:textId="77777777" w:rsidR="007A5C42" w:rsidRDefault="007A5C42" w:rsidP="00593AB4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Vocal, physical and performance skills</w:t>
            </w:r>
            <w:r w:rsidRPr="00FF4AE0">
              <w:rPr>
                <w:rFonts w:asciiTheme="majorHAnsi" w:hAnsiTheme="majorHAnsi" w:cstheme="majorHAnsi"/>
                <w:bCs/>
                <w:i/>
                <w:iCs/>
              </w:rPr>
              <w:t xml:space="preserve"> – practical assessment</w:t>
            </w:r>
          </w:p>
          <w:p w14:paraId="442A3588" w14:textId="77777777" w:rsidR="007A5C42" w:rsidRDefault="007A5C42" w:rsidP="00593AB4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Low stakes quiz</w:t>
            </w:r>
          </w:p>
          <w:p w14:paraId="22548876" w14:textId="77777777" w:rsidR="007A5C42" w:rsidRPr="001C7BA8" w:rsidRDefault="007A5C42" w:rsidP="00593AB4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Self-reflection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1" w:type="pct"/>
            <w:gridSpan w:val="2"/>
            <w:shd w:val="clear" w:color="auto" w:fill="FAE2D5" w:themeFill="accent2" w:themeFillTint="33"/>
            <w:vAlign w:val="center"/>
          </w:tcPr>
          <w:p w14:paraId="2003D97B" w14:textId="77777777" w:rsidR="007A5C42" w:rsidRPr="001C7BA8" w:rsidRDefault="007A5C42" w:rsidP="00593AB4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Vocal, physical and performance skills</w:t>
            </w:r>
            <w:r w:rsidRPr="00FF4AE0">
              <w:rPr>
                <w:rFonts w:asciiTheme="majorHAnsi" w:hAnsiTheme="majorHAnsi" w:cstheme="majorHAnsi"/>
                <w:bCs/>
                <w:i/>
                <w:iCs/>
              </w:rPr>
              <w:t xml:space="preserve"> – practical assessment</w:t>
            </w:r>
          </w:p>
          <w:p w14:paraId="4EBB0984" w14:textId="77777777" w:rsidR="007A5C42" w:rsidRDefault="007A5C42" w:rsidP="00593AB4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Low stakes quiz</w:t>
            </w:r>
          </w:p>
          <w:p w14:paraId="7868F1E1" w14:textId="77777777" w:rsidR="007A5C42" w:rsidRPr="001C7BA8" w:rsidRDefault="007A5C42" w:rsidP="00593AB4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Self-reflection</w:t>
            </w:r>
          </w:p>
        </w:tc>
      </w:tr>
      <w:tr w:rsidR="007A5C42" w:rsidRPr="00C374AB" w14:paraId="449EDE4F" w14:textId="77777777" w:rsidTr="00593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FAE2D5" w:themeFill="accent2" w:themeFillTint="33"/>
            <w:vAlign w:val="center"/>
          </w:tcPr>
          <w:p w14:paraId="3BBFD93B" w14:textId="77777777" w:rsidR="007A5C42" w:rsidRDefault="007A5C42" w:rsidP="00593A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0E06">
              <w:rPr>
                <w:noProof/>
              </w:rPr>
              <w:drawing>
                <wp:inline distT="0" distB="0" distL="0" distR="0" wp14:anchorId="190C4632" wp14:editId="06EDB0F4">
                  <wp:extent cx="403436" cy="403436"/>
                  <wp:effectExtent l="0" t="0" r="0" b="0"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35" cy="40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FD7364" w14:textId="77777777" w:rsidR="007A5C42" w:rsidRPr="00760E06" w:rsidRDefault="007A5C42" w:rsidP="00593A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18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12" w:type="pct"/>
            <w:gridSpan w:val="7"/>
            <w:shd w:val="clear" w:color="auto" w:fill="FAE2D5" w:themeFill="accent2" w:themeFillTint="33"/>
            <w:vAlign w:val="center"/>
          </w:tcPr>
          <w:p w14:paraId="1B409DB2" w14:textId="77777777" w:rsidR="007A5C42" w:rsidRPr="006F2019" w:rsidRDefault="007A5C42" w:rsidP="00593AB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6F2019">
              <w:rPr>
                <w:rFonts w:asciiTheme="majorHAnsi" w:hAnsiTheme="majorHAnsi" w:cstheme="majorHAnsi"/>
                <w:b/>
              </w:rPr>
              <w:t xml:space="preserve">CEIAG – </w:t>
            </w:r>
            <w:r w:rsidRPr="006F2019">
              <w:rPr>
                <w:rFonts w:asciiTheme="majorHAnsi" w:hAnsiTheme="majorHAnsi" w:cstheme="majorHAnsi"/>
                <w:bCs/>
              </w:rPr>
              <w:t>Employability – speaking and listening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B20B0A">
              <w:rPr>
                <w:rFonts w:asciiTheme="majorHAnsi" w:hAnsiTheme="majorHAnsi" w:cstheme="majorHAnsi"/>
                <w:bCs/>
              </w:rPr>
              <w:t>expression and reaction</w:t>
            </w:r>
            <w:r>
              <w:rPr>
                <w:rFonts w:asciiTheme="majorHAnsi" w:hAnsiTheme="majorHAnsi" w:cstheme="majorHAnsi"/>
                <w:bCs/>
              </w:rPr>
              <w:t>.</w:t>
            </w:r>
            <w:r w:rsidRPr="00A6150E">
              <w:rPr>
                <w:rFonts w:asciiTheme="majorHAnsi" w:hAnsiTheme="majorHAnsi" w:cstheme="majorHAnsi"/>
                <w:bCs/>
              </w:rPr>
              <w:t xml:space="preserve"> Acting and performance skills, types of theatre/stage</w:t>
            </w:r>
            <w:r>
              <w:rPr>
                <w:rFonts w:asciiTheme="majorHAnsi" w:hAnsiTheme="majorHAnsi" w:cstheme="majorHAnsi"/>
                <w:bCs/>
              </w:rPr>
              <w:t>.</w:t>
            </w:r>
          </w:p>
          <w:p w14:paraId="18EE6B64" w14:textId="77777777" w:rsidR="007A5C42" w:rsidRPr="006F2019" w:rsidRDefault="007A5C42" w:rsidP="00593AB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6F2019">
              <w:rPr>
                <w:rFonts w:asciiTheme="majorHAnsi" w:hAnsiTheme="majorHAnsi" w:cstheme="majorHAnsi"/>
                <w:b/>
              </w:rPr>
              <w:t>SMSC –</w:t>
            </w:r>
            <w:r w:rsidRPr="006F2019">
              <w:rPr>
                <w:rFonts w:asciiTheme="majorHAnsi" w:hAnsiTheme="majorHAnsi" w:cstheme="majorHAnsi"/>
                <w:bCs/>
              </w:rPr>
              <w:t xml:space="preserve"> Ethical and moral reasoning, understanding skills in different contexts</w:t>
            </w:r>
            <w:r>
              <w:rPr>
                <w:rFonts w:asciiTheme="majorHAnsi" w:hAnsiTheme="majorHAnsi" w:cstheme="majorHAnsi"/>
                <w:bCs/>
              </w:rPr>
              <w:t>.</w:t>
            </w:r>
            <w:r w:rsidRPr="00A6150E">
              <w:rPr>
                <w:rFonts w:asciiTheme="majorHAnsi" w:hAnsiTheme="majorHAnsi" w:cstheme="majorHAnsi"/>
                <w:bCs/>
              </w:rPr>
              <w:t xml:space="preserve"> Imagination and creativity, cultural capital, character education, spiritual developme</w:t>
            </w:r>
            <w:r>
              <w:rPr>
                <w:rFonts w:asciiTheme="majorHAnsi" w:hAnsiTheme="majorHAnsi" w:cstheme="majorHAnsi"/>
                <w:bCs/>
              </w:rPr>
              <w:t xml:space="preserve">nt. </w:t>
            </w:r>
            <w:r w:rsidRPr="00B20B0A">
              <w:rPr>
                <w:rFonts w:asciiTheme="majorHAnsi" w:hAnsiTheme="majorHAnsi" w:cstheme="majorHAnsi"/>
                <w:b/>
              </w:rPr>
              <w:t xml:space="preserve"> U</w:t>
            </w:r>
            <w:r w:rsidRPr="00B20B0A">
              <w:rPr>
                <w:rFonts w:asciiTheme="majorHAnsi" w:hAnsiTheme="majorHAnsi" w:cstheme="majorHAnsi"/>
                <w:bCs/>
              </w:rPr>
              <w:t>nderstanding skills in different contexts</w:t>
            </w:r>
            <w:r>
              <w:rPr>
                <w:rFonts w:asciiTheme="majorHAnsi" w:hAnsiTheme="majorHAnsi" w:cstheme="majorHAnsi"/>
                <w:bCs/>
              </w:rPr>
              <w:t xml:space="preserve">. </w:t>
            </w:r>
            <w:r w:rsidRPr="00B20B0A">
              <w:rPr>
                <w:rFonts w:asciiTheme="majorHAnsi" w:hAnsiTheme="majorHAnsi" w:cstheme="majorHAnsi"/>
                <w:bCs/>
              </w:rPr>
              <w:t xml:space="preserve"> Perceptions on life and style</w:t>
            </w:r>
            <w:r>
              <w:rPr>
                <w:rFonts w:asciiTheme="majorHAnsi" w:hAnsiTheme="majorHAnsi" w:cstheme="majorHAnsi"/>
                <w:bCs/>
              </w:rPr>
              <w:t>.</w:t>
            </w:r>
          </w:p>
          <w:p w14:paraId="0D9A97E0" w14:textId="77777777" w:rsidR="007A5C42" w:rsidRPr="006F2019" w:rsidRDefault="007A5C42" w:rsidP="00593AB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6F2019">
              <w:rPr>
                <w:rFonts w:asciiTheme="majorHAnsi" w:hAnsiTheme="majorHAnsi" w:cstheme="majorHAnsi"/>
                <w:bCs/>
              </w:rPr>
              <w:t>cultural capital, character education, spiritual development</w:t>
            </w:r>
            <w:r>
              <w:rPr>
                <w:rFonts w:asciiTheme="majorHAnsi" w:hAnsiTheme="majorHAnsi" w:cstheme="majorHAnsi"/>
                <w:bCs/>
              </w:rPr>
              <w:t>.</w:t>
            </w:r>
            <w:r w:rsidRPr="006F2019"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7EC116DB" w14:textId="77777777" w:rsidR="007A5C42" w:rsidRPr="006F2019" w:rsidRDefault="007A5C42" w:rsidP="00593AB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6F2019">
              <w:rPr>
                <w:rFonts w:asciiTheme="majorHAnsi" w:hAnsiTheme="majorHAnsi" w:cstheme="majorHAnsi"/>
                <w:b/>
              </w:rPr>
              <w:t xml:space="preserve">ENRICHMENT – </w:t>
            </w:r>
            <w:r w:rsidRPr="006F2019">
              <w:rPr>
                <w:rFonts w:asciiTheme="majorHAnsi" w:hAnsiTheme="majorHAnsi" w:cstheme="majorHAnsi"/>
                <w:bCs/>
              </w:rPr>
              <w:t>Performance styles, stage types</w:t>
            </w:r>
            <w:r>
              <w:rPr>
                <w:rFonts w:asciiTheme="majorHAnsi" w:hAnsiTheme="majorHAnsi" w:cstheme="majorHAnsi"/>
                <w:bCs/>
              </w:rPr>
              <w:t>, silent movies, theatre history.</w:t>
            </w:r>
          </w:p>
          <w:p w14:paraId="5096CF63" w14:textId="77777777" w:rsidR="007A5C42" w:rsidRPr="00783604" w:rsidRDefault="007A5C42" w:rsidP="00593AB4">
            <w:pPr>
              <w:jc w:val="center"/>
              <w:rPr>
                <w:rFonts w:asciiTheme="majorHAnsi" w:hAnsiTheme="majorHAnsi" w:cstheme="majorHAnsi"/>
                <w:bCs/>
                <w:highlight w:val="yellow"/>
              </w:rPr>
            </w:pPr>
            <w:r w:rsidRPr="006F2019">
              <w:rPr>
                <w:rFonts w:asciiTheme="majorHAnsi" w:hAnsiTheme="majorHAnsi" w:cstheme="majorHAnsi"/>
                <w:b/>
              </w:rPr>
              <w:t>BRITISH VALUES –</w:t>
            </w:r>
            <w:r w:rsidRPr="006F2019">
              <w:rPr>
                <w:rFonts w:asciiTheme="majorHAnsi" w:hAnsiTheme="majorHAnsi" w:cstheme="majorHAnsi"/>
                <w:bCs/>
              </w:rPr>
              <w:t xml:space="preserve"> Respect and tolerance, democracy</w:t>
            </w:r>
            <w:r>
              <w:rPr>
                <w:rFonts w:asciiTheme="majorHAnsi" w:hAnsiTheme="majorHAnsi" w:cstheme="majorHAnsi"/>
                <w:bCs/>
              </w:rPr>
              <w:t>, m</w:t>
            </w:r>
            <w:r w:rsidRPr="0064640A">
              <w:rPr>
                <w:rFonts w:asciiTheme="majorHAnsi" w:hAnsiTheme="majorHAnsi" w:cstheme="majorHAnsi"/>
                <w:bCs/>
              </w:rPr>
              <w:t>utual respect</w:t>
            </w:r>
            <w:r>
              <w:rPr>
                <w:rFonts w:asciiTheme="majorHAnsi" w:hAnsiTheme="majorHAnsi" w:cstheme="majorHAnsi"/>
                <w:bCs/>
              </w:rPr>
              <w:t>.</w:t>
            </w:r>
          </w:p>
        </w:tc>
      </w:tr>
      <w:tr w:rsidR="007A5C42" w:rsidRPr="00C374AB" w14:paraId="1BC78519" w14:textId="77777777" w:rsidTr="00593AB4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F1A983" w:themeFill="accent2" w:themeFillTint="99"/>
            <w:vAlign w:val="center"/>
          </w:tcPr>
          <w:p w14:paraId="1DC35245" w14:textId="77777777" w:rsidR="007A5C42" w:rsidRPr="000F254D" w:rsidRDefault="007A5C42" w:rsidP="00593AB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72"/>
                <w:szCs w:val="72"/>
              </w:rPr>
            </w:pPr>
            <w:r w:rsidRPr="000F254D">
              <w:rPr>
                <w:rFonts w:asciiTheme="minorHAnsi" w:hAnsiTheme="minorHAnsi" w:cstheme="minorHAnsi"/>
                <w:b/>
                <w:bCs/>
                <w:noProof/>
                <w:sz w:val="72"/>
                <w:szCs w:val="72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2" w:type="pct"/>
            <w:shd w:val="clear" w:color="auto" w:fill="F1A983" w:themeFill="accent2" w:themeFillTint="99"/>
            <w:vAlign w:val="center"/>
          </w:tcPr>
          <w:p w14:paraId="6937E52D" w14:textId="75DA8F7A" w:rsidR="007A5C42" w:rsidRPr="00FF4AE0" w:rsidRDefault="00FA3A12" w:rsidP="00593AB4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Wonder.land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gridSpan w:val="2"/>
            <w:shd w:val="clear" w:color="auto" w:fill="F1A983" w:themeFill="accent2" w:themeFillTint="99"/>
            <w:vAlign w:val="center"/>
          </w:tcPr>
          <w:p w14:paraId="205FCD76" w14:textId="77777777" w:rsidR="007A5C42" w:rsidRPr="00FF4AE0" w:rsidRDefault="007A5C42" w:rsidP="00593AB4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Masked Performance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77" w:type="pct"/>
            <w:gridSpan w:val="2"/>
            <w:shd w:val="clear" w:color="auto" w:fill="F1A983" w:themeFill="accent2" w:themeFillTint="99"/>
            <w:vAlign w:val="center"/>
          </w:tcPr>
          <w:p w14:paraId="1659E0BE" w14:textId="77777777" w:rsidR="007A5C42" w:rsidRPr="00FF4AE0" w:rsidRDefault="007A5C42" w:rsidP="00593AB4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Interpretation and Performance of script– Blood Brothers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1" w:type="pct"/>
            <w:gridSpan w:val="2"/>
            <w:shd w:val="clear" w:color="auto" w:fill="F1A983" w:themeFill="accent2" w:themeFillTint="99"/>
            <w:vAlign w:val="center"/>
          </w:tcPr>
          <w:p w14:paraId="110F8755" w14:textId="77777777" w:rsidR="007A5C42" w:rsidRPr="00FF4AE0" w:rsidRDefault="007A5C42" w:rsidP="00593AB4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Devising on a Theme</w:t>
            </w:r>
          </w:p>
        </w:tc>
      </w:tr>
      <w:tr w:rsidR="007A5C42" w:rsidRPr="00C374AB" w14:paraId="4BAE445C" w14:textId="77777777" w:rsidTr="00593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F1A983" w:themeFill="accent2" w:themeFillTint="99"/>
            <w:vAlign w:val="center"/>
          </w:tcPr>
          <w:p w14:paraId="5049D2EB" w14:textId="77777777" w:rsidR="007A5C42" w:rsidRPr="00760E06" w:rsidRDefault="007A5C42" w:rsidP="00593AB4">
            <w:pPr>
              <w:jc w:val="center"/>
              <w:rPr>
                <w:noProof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22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2" w:type="pct"/>
            <w:shd w:val="clear" w:color="auto" w:fill="F1A983" w:themeFill="accent2" w:themeFillTint="99"/>
            <w:vAlign w:val="center"/>
          </w:tcPr>
          <w:p w14:paraId="3B2D5C1C" w14:textId="3ABEE932" w:rsidR="007A5C42" w:rsidRDefault="007A5C42" w:rsidP="00593AB4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Voca</w:t>
            </w:r>
            <w:r w:rsidR="00E30524">
              <w:rPr>
                <w:rFonts w:asciiTheme="majorHAnsi" w:hAnsiTheme="majorHAnsi" w:cstheme="majorHAnsi"/>
                <w:bCs/>
                <w:i/>
                <w:iCs/>
              </w:rPr>
              <w:t>l, physical and performance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skills</w:t>
            </w:r>
            <w:r w:rsidRPr="00FF4AE0">
              <w:rPr>
                <w:rFonts w:asciiTheme="majorHAnsi" w:hAnsiTheme="majorHAnsi" w:cstheme="majorHAnsi"/>
                <w:bCs/>
                <w:i/>
                <w:iCs/>
              </w:rPr>
              <w:t xml:space="preserve"> – practical assessment</w:t>
            </w:r>
          </w:p>
          <w:p w14:paraId="563376BC" w14:textId="77777777" w:rsidR="007A5C42" w:rsidRDefault="007A5C42" w:rsidP="00593AB4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Low stakes quiz</w:t>
            </w:r>
          </w:p>
          <w:p w14:paraId="0F5EFEF7" w14:textId="77777777" w:rsidR="007A5C42" w:rsidRPr="001C7BA8" w:rsidRDefault="007A5C42" w:rsidP="00593AB4">
            <w:pPr>
              <w:jc w:val="center"/>
              <w:rPr>
                <w:rFonts w:asciiTheme="majorHAnsi" w:hAnsiTheme="majorHAnsi" w:cstheme="majorHAnsi"/>
                <w:b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Self-reflection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gridSpan w:val="2"/>
            <w:shd w:val="clear" w:color="auto" w:fill="F1A983" w:themeFill="accent2" w:themeFillTint="99"/>
            <w:vAlign w:val="center"/>
          </w:tcPr>
          <w:p w14:paraId="4A67F616" w14:textId="77777777" w:rsidR="007A5C42" w:rsidRDefault="007A5C42" w:rsidP="00593AB4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Physical and performance skills</w:t>
            </w:r>
            <w:r w:rsidRPr="00FF4AE0">
              <w:rPr>
                <w:rFonts w:asciiTheme="majorHAnsi" w:hAnsiTheme="majorHAnsi" w:cstheme="majorHAnsi"/>
                <w:bCs/>
                <w:i/>
                <w:iCs/>
              </w:rPr>
              <w:t xml:space="preserve"> – practical assessment</w:t>
            </w:r>
          </w:p>
          <w:p w14:paraId="11589837" w14:textId="77777777" w:rsidR="007A5C42" w:rsidRDefault="007A5C42" w:rsidP="00593AB4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Low stakes quiz</w:t>
            </w:r>
          </w:p>
          <w:p w14:paraId="0ED430E1" w14:textId="77777777" w:rsidR="007A5C42" w:rsidRPr="001C7BA8" w:rsidRDefault="007A5C42" w:rsidP="00593AB4">
            <w:pPr>
              <w:jc w:val="center"/>
              <w:rPr>
                <w:rFonts w:asciiTheme="majorHAnsi" w:hAnsiTheme="majorHAnsi" w:cstheme="majorHAnsi"/>
                <w:b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Self-reflection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77" w:type="pct"/>
            <w:gridSpan w:val="2"/>
            <w:shd w:val="clear" w:color="auto" w:fill="F1A983" w:themeFill="accent2" w:themeFillTint="99"/>
            <w:vAlign w:val="center"/>
          </w:tcPr>
          <w:p w14:paraId="7D63D25E" w14:textId="77777777" w:rsidR="007A5C42" w:rsidRDefault="007A5C42" w:rsidP="00593AB4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Vocal, physical and performance skills</w:t>
            </w:r>
            <w:r w:rsidRPr="00FF4AE0">
              <w:rPr>
                <w:rFonts w:asciiTheme="majorHAnsi" w:hAnsiTheme="majorHAnsi" w:cstheme="majorHAnsi"/>
                <w:bCs/>
                <w:i/>
                <w:iCs/>
              </w:rPr>
              <w:t xml:space="preserve"> – practical assessment</w:t>
            </w:r>
          </w:p>
          <w:p w14:paraId="798A6DE9" w14:textId="77777777" w:rsidR="007A5C42" w:rsidRDefault="007A5C42" w:rsidP="00593AB4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Low stakes quiz</w:t>
            </w:r>
          </w:p>
          <w:p w14:paraId="4EA776F5" w14:textId="77777777" w:rsidR="007A5C42" w:rsidRPr="001C7BA8" w:rsidRDefault="007A5C42" w:rsidP="00593AB4">
            <w:pPr>
              <w:jc w:val="center"/>
              <w:rPr>
                <w:rFonts w:asciiTheme="majorHAnsi" w:hAnsiTheme="majorHAnsi" w:cstheme="majorHAnsi"/>
                <w:b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Self-reflection</w:t>
            </w:r>
          </w:p>
          <w:p w14:paraId="098B83D4" w14:textId="77777777" w:rsidR="007A5C42" w:rsidRPr="001C7BA8" w:rsidRDefault="007A5C42" w:rsidP="00593AB4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1" w:type="pct"/>
            <w:gridSpan w:val="2"/>
            <w:shd w:val="clear" w:color="auto" w:fill="F1A983" w:themeFill="accent2" w:themeFillTint="99"/>
            <w:vAlign w:val="center"/>
          </w:tcPr>
          <w:p w14:paraId="484D01EE" w14:textId="77777777" w:rsidR="007A5C42" w:rsidRDefault="007A5C42" w:rsidP="00593AB4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Vocal, physical and performance skills</w:t>
            </w:r>
            <w:r w:rsidRPr="00FF4AE0">
              <w:rPr>
                <w:rFonts w:asciiTheme="majorHAnsi" w:hAnsiTheme="majorHAnsi" w:cstheme="majorHAnsi"/>
                <w:bCs/>
                <w:i/>
                <w:iCs/>
              </w:rPr>
              <w:t xml:space="preserve"> – practical assessment</w:t>
            </w:r>
          </w:p>
          <w:p w14:paraId="4D4FDDDA" w14:textId="77777777" w:rsidR="007A5C42" w:rsidRDefault="007A5C42" w:rsidP="00593AB4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Low stakes quiz</w:t>
            </w:r>
          </w:p>
          <w:p w14:paraId="0BFEDE99" w14:textId="77777777" w:rsidR="007A5C42" w:rsidRPr="001C7BA8" w:rsidRDefault="007A5C42" w:rsidP="00593AB4">
            <w:pPr>
              <w:jc w:val="center"/>
              <w:rPr>
                <w:rFonts w:asciiTheme="majorHAnsi" w:hAnsiTheme="majorHAnsi" w:cstheme="majorHAnsi"/>
                <w:b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Self-reflection</w:t>
            </w:r>
          </w:p>
        </w:tc>
      </w:tr>
      <w:tr w:rsidR="007A5C42" w:rsidRPr="00C374AB" w14:paraId="3E1908A5" w14:textId="77777777" w:rsidTr="00593AB4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F1A983" w:themeFill="accent2" w:themeFillTint="99"/>
            <w:vAlign w:val="center"/>
          </w:tcPr>
          <w:p w14:paraId="778160C6" w14:textId="77777777" w:rsidR="007A5C42" w:rsidRDefault="007A5C42" w:rsidP="00593A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0E06">
              <w:rPr>
                <w:noProof/>
              </w:rPr>
              <w:drawing>
                <wp:inline distT="0" distB="0" distL="0" distR="0" wp14:anchorId="67AA2A60" wp14:editId="06288563">
                  <wp:extent cx="403436" cy="403436"/>
                  <wp:effectExtent l="0" t="0" r="0" b="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35" cy="40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6A8697" w14:textId="77777777" w:rsidR="007A5C42" w:rsidRPr="00760E06" w:rsidRDefault="007A5C42" w:rsidP="00593AB4">
            <w:pPr>
              <w:jc w:val="center"/>
              <w:rPr>
                <w:noProof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18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12" w:type="pct"/>
            <w:gridSpan w:val="7"/>
            <w:shd w:val="clear" w:color="auto" w:fill="F1A983" w:themeFill="accent2" w:themeFillTint="99"/>
            <w:vAlign w:val="center"/>
          </w:tcPr>
          <w:p w14:paraId="46BA0FAB" w14:textId="77777777" w:rsidR="007A5C42" w:rsidRPr="006F2019" w:rsidRDefault="007A5C42" w:rsidP="00593AB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6F2019">
              <w:rPr>
                <w:rFonts w:asciiTheme="majorHAnsi" w:hAnsiTheme="majorHAnsi" w:cstheme="majorHAnsi"/>
                <w:b/>
              </w:rPr>
              <w:t xml:space="preserve">CEIAG – </w:t>
            </w:r>
            <w:r w:rsidRPr="006F2019">
              <w:rPr>
                <w:rFonts w:asciiTheme="majorHAnsi" w:hAnsiTheme="majorHAnsi" w:cstheme="majorHAnsi"/>
                <w:bCs/>
              </w:rPr>
              <w:t>Employability</w:t>
            </w:r>
            <w:r>
              <w:rPr>
                <w:rFonts w:asciiTheme="majorHAnsi" w:hAnsiTheme="majorHAnsi" w:cstheme="majorHAnsi"/>
                <w:bCs/>
              </w:rPr>
              <w:t xml:space="preserve"> – </w:t>
            </w:r>
            <w:r w:rsidRPr="006F2019">
              <w:rPr>
                <w:rFonts w:asciiTheme="majorHAnsi" w:hAnsiTheme="majorHAnsi" w:cstheme="majorHAnsi"/>
                <w:bCs/>
              </w:rPr>
              <w:t>speaking and listening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B20B0A">
              <w:rPr>
                <w:rFonts w:asciiTheme="majorHAnsi" w:hAnsiTheme="majorHAnsi" w:cstheme="majorHAnsi"/>
                <w:bCs/>
              </w:rPr>
              <w:t>expression and reaction</w:t>
            </w:r>
            <w:r>
              <w:rPr>
                <w:rFonts w:asciiTheme="majorHAnsi" w:hAnsiTheme="majorHAnsi" w:cstheme="majorHAnsi"/>
                <w:bCs/>
              </w:rPr>
              <w:t>.</w:t>
            </w:r>
            <w:r w:rsidRPr="00A6150E">
              <w:rPr>
                <w:rFonts w:asciiTheme="majorHAnsi" w:hAnsiTheme="majorHAnsi" w:cstheme="majorHAnsi"/>
                <w:bCs/>
              </w:rPr>
              <w:t xml:space="preserve"> Acting and performance skills, types of theatre/stage</w:t>
            </w:r>
            <w:r>
              <w:rPr>
                <w:rFonts w:asciiTheme="majorHAnsi" w:hAnsiTheme="majorHAnsi" w:cstheme="majorHAnsi"/>
                <w:bCs/>
              </w:rPr>
              <w:t>.</w:t>
            </w:r>
          </w:p>
          <w:p w14:paraId="6AF7F187" w14:textId="77777777" w:rsidR="007A5C42" w:rsidRPr="006F2019" w:rsidRDefault="007A5C42" w:rsidP="00593AB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6F2019">
              <w:rPr>
                <w:rFonts w:asciiTheme="majorHAnsi" w:hAnsiTheme="majorHAnsi" w:cstheme="majorHAnsi"/>
                <w:b/>
              </w:rPr>
              <w:t>SMSC –</w:t>
            </w:r>
            <w:r w:rsidRPr="006F2019">
              <w:rPr>
                <w:rFonts w:asciiTheme="majorHAnsi" w:hAnsiTheme="majorHAnsi" w:cstheme="majorHAnsi"/>
                <w:bCs/>
              </w:rPr>
              <w:t xml:space="preserve"> Ethical and moral </w:t>
            </w:r>
            <w:r>
              <w:rPr>
                <w:rFonts w:asciiTheme="majorHAnsi" w:hAnsiTheme="majorHAnsi" w:cstheme="majorHAnsi"/>
                <w:bCs/>
              </w:rPr>
              <w:t>differences,</w:t>
            </w:r>
            <w:r w:rsidRPr="006F2019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>i</w:t>
            </w:r>
            <w:r w:rsidRPr="00A6150E">
              <w:rPr>
                <w:rFonts w:asciiTheme="majorHAnsi" w:hAnsiTheme="majorHAnsi" w:cstheme="majorHAnsi"/>
                <w:bCs/>
              </w:rPr>
              <w:t>magination and creativity, cultural capital, character education, spiritual development</w:t>
            </w:r>
            <w:r>
              <w:rPr>
                <w:rFonts w:asciiTheme="majorHAnsi" w:hAnsiTheme="majorHAnsi" w:cstheme="majorHAnsi"/>
                <w:bCs/>
              </w:rPr>
              <w:t>,</w:t>
            </w:r>
            <w:r>
              <w:rPr>
                <w:rFonts w:asciiTheme="majorHAnsi" w:hAnsiTheme="majorHAnsi" w:cstheme="majorHAnsi"/>
              </w:rPr>
              <w:t xml:space="preserve"> moral dilemmas, </w:t>
            </w:r>
            <w:r w:rsidRPr="006F2019">
              <w:rPr>
                <w:rFonts w:asciiTheme="majorHAnsi" w:hAnsiTheme="majorHAnsi" w:cstheme="majorHAnsi"/>
                <w:bCs/>
              </w:rPr>
              <w:t>cultural capital, character education, spiritual development</w:t>
            </w:r>
            <w:r>
              <w:rPr>
                <w:rFonts w:asciiTheme="majorHAnsi" w:hAnsiTheme="majorHAnsi" w:cstheme="majorHAnsi"/>
                <w:bCs/>
              </w:rPr>
              <w:t>.</w:t>
            </w:r>
            <w:r w:rsidRPr="006F2019"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44F9C326" w14:textId="77777777" w:rsidR="007A5C42" w:rsidRPr="006F2019" w:rsidRDefault="007A5C42" w:rsidP="00593AB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6F2019">
              <w:rPr>
                <w:rFonts w:asciiTheme="majorHAnsi" w:hAnsiTheme="majorHAnsi" w:cstheme="majorHAnsi"/>
                <w:b/>
              </w:rPr>
              <w:t xml:space="preserve">ENRICHMENT – </w:t>
            </w:r>
            <w:r w:rsidRPr="006F2019">
              <w:rPr>
                <w:rFonts w:asciiTheme="majorHAnsi" w:hAnsiTheme="majorHAnsi" w:cstheme="majorHAnsi"/>
                <w:bCs/>
              </w:rPr>
              <w:t>Performance styles, stage types</w:t>
            </w:r>
            <w:r>
              <w:rPr>
                <w:rFonts w:asciiTheme="majorHAnsi" w:hAnsiTheme="majorHAnsi" w:cstheme="majorHAnsi"/>
                <w:bCs/>
              </w:rPr>
              <w:t>, diversity and culture, th</w:t>
            </w:r>
            <w:r w:rsidRPr="00633A77">
              <w:rPr>
                <w:rFonts w:asciiTheme="majorHAnsi" w:hAnsiTheme="majorHAnsi" w:cstheme="majorHAnsi"/>
              </w:rPr>
              <w:t>e Performing Arts Industry</w:t>
            </w:r>
            <w:r>
              <w:rPr>
                <w:rFonts w:asciiTheme="majorHAnsi" w:hAnsiTheme="majorHAnsi" w:cstheme="majorHAnsi"/>
              </w:rPr>
              <w:t>, job roles, watching theatre,</w:t>
            </w:r>
            <w:r w:rsidRPr="00A6150E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>p</w:t>
            </w:r>
            <w:r w:rsidRPr="00A6150E">
              <w:rPr>
                <w:rFonts w:asciiTheme="majorHAnsi" w:hAnsiTheme="majorHAnsi" w:cstheme="majorHAnsi"/>
                <w:bCs/>
              </w:rPr>
              <w:t>erformance skills</w:t>
            </w:r>
            <w:r>
              <w:rPr>
                <w:rFonts w:asciiTheme="majorHAnsi" w:hAnsiTheme="majorHAnsi" w:cstheme="majorHAnsi"/>
                <w:bCs/>
              </w:rPr>
              <w:t>.</w:t>
            </w:r>
          </w:p>
          <w:p w14:paraId="3CC0736E" w14:textId="77777777" w:rsidR="007A5C42" w:rsidRPr="00AE0CCA" w:rsidRDefault="007A5C42" w:rsidP="00593AB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F2019">
              <w:rPr>
                <w:rFonts w:asciiTheme="majorHAnsi" w:hAnsiTheme="majorHAnsi" w:cstheme="majorHAnsi"/>
                <w:b/>
              </w:rPr>
              <w:t>BRITISH VALUES –</w:t>
            </w:r>
            <w:r w:rsidRPr="006F2019">
              <w:rPr>
                <w:rFonts w:asciiTheme="majorHAnsi" w:hAnsiTheme="majorHAnsi" w:cstheme="majorHAnsi"/>
                <w:bCs/>
              </w:rPr>
              <w:t xml:space="preserve"> Respect and tolerance</w:t>
            </w:r>
            <w:r>
              <w:rPr>
                <w:rFonts w:asciiTheme="majorHAnsi" w:hAnsiTheme="majorHAnsi" w:cstheme="majorHAnsi"/>
                <w:bCs/>
              </w:rPr>
              <w:t>, m</w:t>
            </w:r>
            <w:r w:rsidRPr="0064640A">
              <w:rPr>
                <w:rFonts w:asciiTheme="majorHAnsi" w:hAnsiTheme="majorHAnsi" w:cstheme="majorHAnsi"/>
                <w:bCs/>
              </w:rPr>
              <w:t>utual respect</w:t>
            </w:r>
            <w:r>
              <w:rPr>
                <w:rFonts w:asciiTheme="majorHAnsi" w:hAnsiTheme="majorHAnsi" w:cstheme="majorHAnsi"/>
                <w:bCs/>
              </w:rPr>
              <w:t>.</w:t>
            </w:r>
          </w:p>
        </w:tc>
      </w:tr>
    </w:tbl>
    <w:p w14:paraId="616D78EE" w14:textId="77777777" w:rsidR="007A5C42" w:rsidRDefault="007A5C42" w:rsidP="007A5C42"/>
    <w:tbl>
      <w:tblPr>
        <w:tblStyle w:val="PlainTable2"/>
        <w:tblpPr w:leftFromText="180" w:rightFromText="180" w:vertAnchor="text" w:horzAnchor="margin" w:tblpXSpec="center" w:tblpY="-40"/>
        <w:tblW w:w="54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0"/>
        <w:gridCol w:w="20715"/>
      </w:tblGrid>
      <w:tr w:rsidR="007A5C42" w:rsidRPr="00C374AB" w14:paraId="68CA61BB" w14:textId="77777777" w:rsidTr="00593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FFFF00"/>
            <w:vAlign w:val="center"/>
          </w:tcPr>
          <w:p w14:paraId="3FC53E3E" w14:textId="77777777" w:rsidR="007A5C42" w:rsidRPr="00AD1BAF" w:rsidRDefault="007A5C42" w:rsidP="00593AB4">
            <w:pPr>
              <w:jc w:val="center"/>
              <w:rPr>
                <w:noProof/>
                <w:highlight w:val="yellow"/>
              </w:rPr>
            </w:pPr>
            <w:r w:rsidRPr="00AD1BAF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  <w:highlight w:val="yellow"/>
                <w:shd w:val="clear" w:color="auto" w:fill="FFFFFF"/>
              </w:rPr>
              <w:t>E-Safety</w:t>
            </w:r>
            <w:r w:rsidRPr="00AD1BAF">
              <w:rPr>
                <w:rStyle w:val="eop"/>
                <w:rFonts w:ascii="Calibri" w:eastAsiaTheme="majorEastAsia" w:hAnsi="Calibri" w:cs="Calibri"/>
                <w:color w:val="000000"/>
                <w:highlight w:val="yellow"/>
                <w:shd w:val="clear" w:color="auto" w:fill="FFFFFF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12" w:type="pct"/>
            <w:shd w:val="clear" w:color="auto" w:fill="FFFF00"/>
            <w:vAlign w:val="center"/>
          </w:tcPr>
          <w:p w14:paraId="0CF1AD10" w14:textId="77777777" w:rsidR="007A5C42" w:rsidRDefault="007A5C42" w:rsidP="00593AB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eastAsiaTheme="majorEastAsia" w:hAnsi="Calibri Light" w:cs="Calibri Light"/>
                <w:b/>
                <w:bCs/>
              </w:rPr>
              <w:t>Use of secure websites</w:t>
            </w:r>
            <w:r>
              <w:rPr>
                <w:rStyle w:val="eop"/>
                <w:rFonts w:ascii="Calibri Light" w:eastAsiaTheme="majorEastAsia" w:hAnsi="Calibri Light" w:cs="Calibri Light"/>
              </w:rPr>
              <w:t> </w:t>
            </w:r>
          </w:p>
          <w:p w14:paraId="2E88FECD" w14:textId="77777777" w:rsidR="007A5C42" w:rsidRDefault="007A5C42" w:rsidP="00593AB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eastAsiaTheme="majorEastAsia" w:hAnsi="Calibri Light" w:cs="Calibri Light"/>
                <w:b/>
                <w:bCs/>
              </w:rPr>
              <w:t>No use of personal details </w:t>
            </w:r>
            <w:r>
              <w:rPr>
                <w:rStyle w:val="eop"/>
                <w:rFonts w:ascii="Calibri Light" w:eastAsiaTheme="majorEastAsia" w:hAnsi="Calibri Light" w:cs="Calibri Light"/>
              </w:rPr>
              <w:t> </w:t>
            </w:r>
          </w:p>
          <w:p w14:paraId="58A3DCF5" w14:textId="77777777" w:rsidR="007A5C42" w:rsidRDefault="007A5C42" w:rsidP="00593AB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eastAsiaTheme="majorEastAsia" w:hAnsi="Calibri Light" w:cs="Calibri Light"/>
                <w:b/>
                <w:bCs/>
              </w:rPr>
              <w:t>Internet used as research tool</w:t>
            </w:r>
            <w:r>
              <w:rPr>
                <w:rStyle w:val="eop"/>
                <w:rFonts w:ascii="Calibri Light" w:eastAsiaTheme="majorEastAsia" w:hAnsi="Calibri Light" w:cs="Calibri Light"/>
              </w:rPr>
              <w:t> </w:t>
            </w:r>
          </w:p>
          <w:p w14:paraId="21607EB8" w14:textId="77777777" w:rsidR="007A5C42" w:rsidRDefault="007A5C42" w:rsidP="00593AB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eastAsiaTheme="majorEastAsia" w:hAnsi="Calibri Light" w:cs="Calibri Light"/>
                <w:b/>
                <w:bCs/>
              </w:rPr>
              <w:t>Use of computers in line with school policy</w:t>
            </w:r>
            <w:r>
              <w:rPr>
                <w:rStyle w:val="eop"/>
                <w:rFonts w:ascii="Calibri Light" w:eastAsiaTheme="majorEastAsia" w:hAnsi="Calibri Light" w:cs="Calibri Light"/>
              </w:rPr>
              <w:t> </w:t>
            </w:r>
          </w:p>
          <w:p w14:paraId="0DEA18E9" w14:textId="77777777" w:rsidR="007A5C42" w:rsidRPr="00AE0CCA" w:rsidRDefault="007A5C42" w:rsidP="00593AB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371440E4" w14:textId="77777777" w:rsidR="007A5C42" w:rsidRDefault="007A5C42" w:rsidP="007A5C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</w:pPr>
    </w:p>
    <w:p w14:paraId="1F0A2B45" w14:textId="77777777" w:rsidR="007A5C42" w:rsidRDefault="007A5C42" w:rsidP="007A5C42">
      <w:pPr>
        <w:spacing w:line="259" w:lineRule="auto"/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 w:eastAsia="en-GB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br w:type="page"/>
      </w:r>
    </w:p>
    <w:p w14:paraId="642AB1A2" w14:textId="77777777" w:rsidR="007A5C42" w:rsidRDefault="007A5C42" w:rsidP="007A5C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</w:pPr>
    </w:p>
    <w:p w14:paraId="54ED7D33" w14:textId="77777777" w:rsidR="007A5C42" w:rsidRDefault="007A5C42" w:rsidP="007A5C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</w:pPr>
    </w:p>
    <w:p w14:paraId="35E8F634" w14:textId="77777777" w:rsidR="007A5C42" w:rsidRPr="001C7BA8" w:rsidRDefault="007A5C42" w:rsidP="007A5C4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1C7BA8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Where does ‘Respect, Inspire and Achieve’ feature in our curriculum?</w:t>
      </w:r>
      <w:r w:rsidRPr="001C7BA8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539F937" w14:textId="77777777" w:rsidR="007A5C42" w:rsidRPr="001C7BA8" w:rsidRDefault="007A5C42" w:rsidP="007A5C42">
      <w:pPr>
        <w:textAlignment w:val="baseline"/>
        <w:rPr>
          <w:rFonts w:ascii="Segoe UI" w:hAnsi="Segoe UI" w:cs="Segoe UI"/>
          <w:color w:val="1F3763"/>
          <w:sz w:val="18"/>
          <w:szCs w:val="18"/>
          <w:lang w:eastAsia="en-GB"/>
        </w:rPr>
      </w:pPr>
      <w:r w:rsidRPr="001C7BA8">
        <w:rPr>
          <w:rFonts w:ascii="Arial" w:hAnsi="Arial" w:cs="Arial"/>
          <w:color w:val="FFAE00"/>
          <w:sz w:val="22"/>
          <w:szCs w:val="22"/>
          <w:lang w:val="en-US" w:eastAsia="en-GB"/>
        </w:rPr>
        <w:t>Vision</w:t>
      </w:r>
      <w:r w:rsidRPr="001C7BA8">
        <w:rPr>
          <w:rFonts w:ascii="Arial" w:hAnsi="Arial" w:cs="Arial"/>
          <w:color w:val="FFAE00"/>
          <w:sz w:val="22"/>
          <w:szCs w:val="22"/>
          <w:lang w:eastAsia="en-GB"/>
        </w:rPr>
        <w:t> </w:t>
      </w:r>
    </w:p>
    <w:p w14:paraId="5C1A8207" w14:textId="77777777" w:rsidR="007A5C42" w:rsidRDefault="007A5C42" w:rsidP="007A5C42">
      <w:pPr>
        <w:textAlignment w:val="baseline"/>
        <w:rPr>
          <w:rFonts w:ascii="Calibri" w:hAnsi="Calibri" w:cs="Calibri"/>
          <w:color w:val="444444"/>
          <w:sz w:val="21"/>
          <w:szCs w:val="21"/>
          <w:lang w:eastAsia="en-GB"/>
        </w:rPr>
      </w:pPr>
      <w:r w:rsidRPr="001C7BA8">
        <w:rPr>
          <w:rFonts w:ascii="Calibri" w:hAnsi="Calibri" w:cs="Calibri"/>
          <w:color w:val="444444"/>
          <w:sz w:val="21"/>
          <w:szCs w:val="21"/>
          <w:lang w:val="en-US" w:eastAsia="en-GB"/>
        </w:rPr>
        <w:t xml:space="preserve">To ensure that all young people, regardless of their background, achieve their best in a safe, secure, caring yet challenging learning environment where </w:t>
      </w:r>
      <w:proofErr w:type="gramStart"/>
      <w:r w:rsidRPr="001C7BA8">
        <w:rPr>
          <w:rFonts w:ascii="Calibri" w:hAnsi="Calibri" w:cs="Calibri"/>
          <w:color w:val="444444"/>
          <w:sz w:val="21"/>
          <w:szCs w:val="21"/>
          <w:lang w:val="en-US" w:eastAsia="en-GB"/>
        </w:rPr>
        <w:t>all of</w:t>
      </w:r>
      <w:proofErr w:type="gramEnd"/>
      <w:r w:rsidRPr="001C7BA8">
        <w:rPr>
          <w:rFonts w:ascii="Calibri" w:hAnsi="Calibri" w:cs="Calibri"/>
          <w:color w:val="444444"/>
          <w:sz w:val="21"/>
          <w:szCs w:val="21"/>
          <w:lang w:val="en-US" w:eastAsia="en-GB"/>
        </w:rPr>
        <w:t xml:space="preserve"> our students are inspired to respect others.  To develop their talents and to raise their aspirations to leave school with the academic, social and practical skills to lead a successful, happy and responsible life.</w:t>
      </w:r>
      <w:r w:rsidRPr="001C7BA8">
        <w:rPr>
          <w:rFonts w:ascii="Calibri" w:hAnsi="Calibri" w:cs="Calibri"/>
          <w:color w:val="444444"/>
          <w:sz w:val="21"/>
          <w:szCs w:val="21"/>
          <w:lang w:eastAsia="en-GB"/>
        </w:rPr>
        <w:t> </w:t>
      </w:r>
    </w:p>
    <w:p w14:paraId="7FFB3895" w14:textId="77777777" w:rsidR="007A5C42" w:rsidRPr="001C7BA8" w:rsidRDefault="007A5C42" w:rsidP="007A5C42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</w:p>
    <w:p w14:paraId="63B69780" w14:textId="77777777" w:rsidR="007A5C42" w:rsidRPr="004367E3" w:rsidRDefault="007A5C42" w:rsidP="007A5C42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4367E3">
        <w:rPr>
          <w:rFonts w:ascii="Calibri" w:hAnsi="Calibri" w:cs="Calibri"/>
          <w:sz w:val="22"/>
          <w:szCs w:val="22"/>
          <w:lang w:eastAsia="en-GB"/>
        </w:rPr>
        <w:t> </w:t>
      </w:r>
    </w:p>
    <w:tbl>
      <w:tblPr>
        <w:tblW w:w="21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20157"/>
      </w:tblGrid>
      <w:tr w:rsidR="007A5C42" w:rsidRPr="00AA6908" w14:paraId="058FA2CB" w14:textId="77777777" w:rsidTr="00823132"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EEE93" w14:textId="77777777" w:rsidR="007A5C42" w:rsidRPr="004367E3" w:rsidRDefault="007A5C42" w:rsidP="00593AB4">
            <w:pPr>
              <w:textAlignment w:val="baseline"/>
              <w:rPr>
                <w:lang w:eastAsia="en-GB"/>
              </w:rPr>
            </w:pPr>
            <w:r w:rsidRPr="004367E3">
              <w:rPr>
                <w:rFonts w:ascii="Calibri" w:hAnsi="Calibri" w:cs="Calibri"/>
                <w:b/>
                <w:bCs/>
                <w:sz w:val="28"/>
                <w:szCs w:val="28"/>
                <w:lang w:val="en-US" w:eastAsia="en-GB"/>
              </w:rPr>
              <w:t>RESPECT</w:t>
            </w:r>
            <w:r w:rsidRPr="004367E3">
              <w:rPr>
                <w:rFonts w:ascii="Calibri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0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37EE0" w14:textId="77777777" w:rsidR="007A5C42" w:rsidRPr="004367E3" w:rsidRDefault="007A5C42" w:rsidP="00593AB4">
            <w:pPr>
              <w:textAlignment w:val="baseline"/>
              <w:rPr>
                <w:lang w:eastAsia="en-GB"/>
              </w:rPr>
            </w:pP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Politeness, </w:t>
            </w:r>
            <w:proofErr w:type="spellStart"/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honour</w:t>
            </w:r>
            <w:proofErr w:type="spellEnd"/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, and care shown towards someone or something that is considered important (OED)</w:t>
            </w:r>
            <w:r w:rsidRPr="004367E3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5ED752C8" w14:textId="77777777" w:rsidR="007A5C42" w:rsidRPr="004367E3" w:rsidRDefault="007A5C42" w:rsidP="00593AB4">
            <w:pPr>
              <w:textAlignment w:val="baseline"/>
              <w:rPr>
                <w:lang w:eastAsia="en-GB"/>
              </w:rPr>
            </w:pP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Consider: Respect for other people, beliefs, culture, </w:t>
            </w:r>
            <w:proofErr w:type="spellStart"/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behaviour</w:t>
            </w:r>
            <w:proofErr w:type="spellEnd"/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, learning, the environment…</w:t>
            </w:r>
            <w:r w:rsidRPr="004367E3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A505C" w:rsidRPr="00AA6908" w14:paraId="29700239" w14:textId="77777777" w:rsidTr="00802CA4">
        <w:trPr>
          <w:trHeight w:val="3453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64FAF1" w14:textId="5D9BABC7" w:rsidR="008A505C" w:rsidRPr="004367E3" w:rsidRDefault="008A505C" w:rsidP="008A505C">
            <w:pPr>
              <w:jc w:val="center"/>
              <w:textAlignment w:val="baseline"/>
              <w:rPr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>KS3</w:t>
            </w:r>
          </w:p>
        </w:tc>
        <w:tc>
          <w:tcPr>
            <w:tcW w:w="20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BEE68" w14:textId="77777777" w:rsidR="008A505C" w:rsidRPr="004367E3" w:rsidRDefault="008A505C" w:rsidP="00593AB4">
            <w:pPr>
              <w:textAlignment w:val="baseline"/>
              <w:rPr>
                <w:lang w:eastAsia="en-GB"/>
              </w:rPr>
            </w:pP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Performing to an audience – respect for the performers from the audience.</w:t>
            </w:r>
            <w:r w:rsidRPr="004367E3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29F5D331" w14:textId="77777777" w:rsidR="008A505C" w:rsidRDefault="008A505C" w:rsidP="00593AB4">
            <w:pPr>
              <w:textAlignment w:val="baseline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Group work and collaboration – respecting each other's ideas and developing performances as a group of equals. </w:t>
            </w:r>
            <w:r w:rsidRPr="004367E3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2282601E" w14:textId="2B9494AA" w:rsidR="00802CA4" w:rsidRPr="00802CA4" w:rsidRDefault="00802CA4" w:rsidP="00593AB4">
            <w:pPr>
              <w:textAlignment w:val="baseline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802CA4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Responding to critical feedback in a positive and mature way. </w:t>
            </w:r>
          </w:p>
          <w:p w14:paraId="2E237CD7" w14:textId="77777777" w:rsidR="00802CA4" w:rsidRDefault="008A505C" w:rsidP="00802CA4">
            <w:pPr>
              <w:textAlignment w:val="baseline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Improvisation and devising – exploring different characters </w:t>
            </w:r>
            <w:proofErr w:type="gramStart"/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t</w:t>
            </w:r>
            <w:r w:rsidR="00802CA4">
              <w:rPr>
                <w:rFonts w:ascii="Calibri" w:hAnsi="Calibri" w:cs="Calibri"/>
                <w:sz w:val="22"/>
                <w:szCs w:val="22"/>
                <w:lang w:val="en-US" w:eastAsia="en-GB"/>
              </w:rPr>
              <w:t>hrough</w:t>
            </w: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 the use of</w:t>
            </w:r>
            <w:proofErr w:type="gramEnd"/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 drama techniques.  </w:t>
            </w:r>
            <w:r w:rsidRPr="004367E3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419434E6" w14:textId="21D61D01" w:rsidR="00802CA4" w:rsidRPr="004367E3" w:rsidRDefault="00802CA4" w:rsidP="00802CA4">
            <w:pPr>
              <w:textAlignment w:val="baseline"/>
              <w:rPr>
                <w:lang w:eastAsia="en-GB"/>
              </w:rPr>
            </w:pP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Valuing the opinions of others through character exploration and development</w:t>
            </w: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 and during feedback and evaluation.</w:t>
            </w:r>
          </w:p>
          <w:p w14:paraId="4763789C" w14:textId="77777777" w:rsidR="008A505C" w:rsidRPr="004367E3" w:rsidRDefault="008A505C" w:rsidP="00593AB4">
            <w:pPr>
              <w:textAlignment w:val="baseline"/>
              <w:rPr>
                <w:lang w:eastAsia="en-GB"/>
              </w:rPr>
            </w:pP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Themes for improvising</w:t>
            </w: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, </w:t>
            </w: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devising </w:t>
            </w: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and text </w:t>
            </w: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exploring social, cultural and moral values and ideals. </w:t>
            </w:r>
            <w:r w:rsidRPr="004367E3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44E49AEF" w14:textId="77777777" w:rsidR="008A505C" w:rsidRPr="004367E3" w:rsidRDefault="008A505C" w:rsidP="00593AB4">
            <w:pPr>
              <w:textAlignment w:val="baseline"/>
              <w:rPr>
                <w:lang w:eastAsia="en-GB"/>
              </w:rPr>
            </w:pP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Scripted performance – exploration of characters and themes. </w:t>
            </w:r>
            <w:r w:rsidRPr="004367E3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11188F54" w14:textId="77777777" w:rsidR="008A505C" w:rsidRPr="004367E3" w:rsidRDefault="008A505C" w:rsidP="00593AB4">
            <w:pPr>
              <w:textAlignment w:val="baseline"/>
              <w:rPr>
                <w:lang w:eastAsia="en-GB"/>
              </w:rPr>
            </w:pP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Themes for improvising and devising exploring social, cultural and moral values and ideals.</w:t>
            </w:r>
            <w:r w:rsidRPr="004367E3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763F4E72" w14:textId="78730A94" w:rsidR="008A505C" w:rsidRPr="004367E3" w:rsidRDefault="00802CA4" w:rsidP="00593AB4">
            <w:pPr>
              <w:textAlignment w:val="baseline"/>
              <w:rPr>
                <w:lang w:eastAsia="en-GB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>C</w:t>
            </w:r>
            <w:r w:rsidR="008A505C"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ultural</w:t>
            </w:r>
            <w:proofErr w:type="gramEnd"/>
            <w:r w:rsidR="008A505C"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 values of theatre history and how acting methods have developed. </w:t>
            </w:r>
            <w:r w:rsidR="008A505C" w:rsidRPr="004367E3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75B16FCF" w14:textId="77777777" w:rsidR="008A505C" w:rsidRPr="004367E3" w:rsidRDefault="008A505C" w:rsidP="00593AB4">
            <w:pPr>
              <w:textAlignment w:val="baseline"/>
              <w:rPr>
                <w:lang w:eastAsia="en-GB"/>
              </w:rPr>
            </w:pP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Performing to an audience – respect for the performers from the audience. </w:t>
            </w:r>
            <w:r w:rsidRPr="004367E3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331B56E7" w14:textId="77777777" w:rsidR="008A505C" w:rsidRPr="004367E3" w:rsidRDefault="008A505C" w:rsidP="00593AB4">
            <w:pPr>
              <w:textAlignment w:val="baseline"/>
              <w:rPr>
                <w:lang w:eastAsia="en-GB"/>
              </w:rPr>
            </w:pP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Group work and collaboration – respecting each other's ideas and developing performances as a group of equals.</w:t>
            </w:r>
            <w:r w:rsidRPr="004367E3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00EC9ACE" w14:textId="77777777" w:rsidR="008A505C" w:rsidRDefault="008A505C" w:rsidP="00593AB4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9E77D5">
              <w:rPr>
                <w:rFonts w:ascii="Calibri" w:hAnsi="Calibri" w:cs="Calibri"/>
                <w:sz w:val="22"/>
                <w:szCs w:val="22"/>
                <w:lang w:val="en-US" w:eastAsia="en-GB"/>
              </w:rPr>
              <w:t>Cultural and diversity awareness – respect for other people’s beliefs and cultures</w:t>
            </w: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>.</w:t>
            </w:r>
          </w:p>
          <w:p w14:paraId="5E48C9BB" w14:textId="75245601" w:rsidR="008A505C" w:rsidRPr="00802CA4" w:rsidRDefault="008A505C" w:rsidP="00593AB4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Social differences – context of </w:t>
            </w:r>
            <w:r w:rsidR="00802CA4">
              <w:rPr>
                <w:rFonts w:ascii="Calibri" w:hAnsi="Calibri" w:cs="Calibri"/>
                <w:sz w:val="22"/>
                <w:szCs w:val="22"/>
                <w:lang w:val="en-US" w:eastAsia="en-GB"/>
              </w:rPr>
              <w:t>scripts and how this compares to now.</w:t>
            </w:r>
          </w:p>
        </w:tc>
      </w:tr>
    </w:tbl>
    <w:p w14:paraId="16B7CE26" w14:textId="77777777" w:rsidR="007A5C42" w:rsidRPr="00C4603E" w:rsidRDefault="007A5C42" w:rsidP="007A5C42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9E77D5">
        <w:rPr>
          <w:rFonts w:ascii="Calibri" w:hAnsi="Calibri" w:cs="Calibri"/>
          <w:sz w:val="22"/>
          <w:szCs w:val="22"/>
          <w:lang w:val="en-US" w:eastAsia="en-GB"/>
        </w:rPr>
        <w:t> </w:t>
      </w:r>
      <w:r w:rsidRPr="009E77D5">
        <w:rPr>
          <w:rFonts w:ascii="Calibri" w:hAnsi="Calibri" w:cs="Calibri"/>
          <w:sz w:val="22"/>
          <w:szCs w:val="22"/>
          <w:lang w:eastAsia="en-GB"/>
        </w:rPr>
        <w:t> </w:t>
      </w:r>
    </w:p>
    <w:tbl>
      <w:tblPr>
        <w:tblW w:w="21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9995"/>
      </w:tblGrid>
      <w:tr w:rsidR="007A5C42" w:rsidRPr="00AA6908" w14:paraId="07CB1F25" w14:textId="77777777" w:rsidTr="00823132"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C397C" w14:textId="77777777" w:rsidR="007A5C42" w:rsidRPr="00C4603E" w:rsidRDefault="007A5C42" w:rsidP="00593AB4">
            <w:pPr>
              <w:textAlignment w:val="baseline"/>
              <w:rPr>
                <w:lang w:eastAsia="en-GB"/>
              </w:rPr>
            </w:pPr>
            <w:r w:rsidRPr="00C4603E">
              <w:rPr>
                <w:rFonts w:ascii="Calibri" w:hAnsi="Calibri" w:cs="Calibri"/>
                <w:b/>
                <w:bCs/>
                <w:sz w:val="28"/>
                <w:szCs w:val="28"/>
                <w:lang w:val="en-US" w:eastAsia="en-GB"/>
              </w:rPr>
              <w:t>INSPIRE</w:t>
            </w:r>
            <w:r w:rsidRPr="00C4603E">
              <w:rPr>
                <w:rFonts w:ascii="Calibri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60DEE" w14:textId="77777777" w:rsidR="007A5C42" w:rsidRPr="00C4603E" w:rsidRDefault="007A5C42" w:rsidP="00593AB4">
            <w:pPr>
              <w:textAlignment w:val="baseline"/>
              <w:rPr>
                <w:lang w:eastAsia="en-GB"/>
              </w:rPr>
            </w:pPr>
            <w:r w:rsidRPr="00C4603E">
              <w:rPr>
                <w:rFonts w:ascii="Calibri" w:hAnsi="Calibri" w:cs="Calibri"/>
                <w:sz w:val="22"/>
                <w:szCs w:val="22"/>
                <w:lang w:val="en-US" w:eastAsia="en-GB"/>
              </w:rPr>
              <w:t>The desire, confidence, or enthusiasm to do something well (OED)</w:t>
            </w:r>
            <w:r w:rsidRPr="00C4603E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22B15308" w14:textId="77777777" w:rsidR="007A5C42" w:rsidRPr="00C4603E" w:rsidRDefault="007A5C42" w:rsidP="00593AB4">
            <w:pPr>
              <w:textAlignment w:val="baseline"/>
              <w:rPr>
                <w:lang w:eastAsia="en-GB"/>
              </w:rPr>
            </w:pPr>
            <w:r w:rsidRPr="00C4603E">
              <w:rPr>
                <w:rFonts w:ascii="Calibri" w:hAnsi="Calibri" w:cs="Calibri"/>
                <w:sz w:val="22"/>
                <w:szCs w:val="22"/>
                <w:lang w:val="en-US" w:eastAsia="en-GB"/>
              </w:rPr>
              <w:t>Consider: Aspirations, future learning/ study, how to improve, target setting to achieve goals…</w:t>
            </w:r>
            <w:r w:rsidRPr="00C4603E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A505C" w:rsidRPr="00AA6908" w14:paraId="3373418F" w14:textId="77777777" w:rsidTr="008A505C">
        <w:trPr>
          <w:trHeight w:val="83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767BA0" w14:textId="2A15DD75" w:rsidR="008A505C" w:rsidRPr="008A505C" w:rsidRDefault="008A505C" w:rsidP="008A505C">
            <w:pPr>
              <w:jc w:val="center"/>
              <w:textAlignment w:val="baseline"/>
              <w:rPr>
                <w:rFonts w:ascii="Calibri" w:hAnsi="Calibri" w:cs="Calibri"/>
                <w:lang w:eastAsia="en-GB"/>
              </w:rPr>
            </w:pPr>
            <w:r w:rsidRPr="008A505C">
              <w:rPr>
                <w:rFonts w:ascii="Calibri" w:hAnsi="Calibri" w:cs="Calibri"/>
                <w:lang w:eastAsia="en-GB"/>
              </w:rPr>
              <w:t>KS3</w:t>
            </w:r>
          </w:p>
        </w:tc>
        <w:tc>
          <w:tcPr>
            <w:tcW w:w="19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A7170E8" w14:textId="77777777" w:rsidR="008A505C" w:rsidRPr="00C4603E" w:rsidRDefault="008A505C" w:rsidP="00593AB4">
            <w:pPr>
              <w:textAlignment w:val="baseline"/>
              <w:rPr>
                <w:lang w:eastAsia="en-GB"/>
              </w:rPr>
            </w:pPr>
            <w:r w:rsidRPr="00C4603E">
              <w:rPr>
                <w:rFonts w:ascii="Calibri" w:hAnsi="Calibri" w:cs="Calibri"/>
                <w:sz w:val="22"/>
                <w:szCs w:val="22"/>
                <w:lang w:val="en-US" w:eastAsia="en-GB"/>
              </w:rPr>
              <w:t>Evaluation of self and peers and target setting for development.</w:t>
            </w:r>
            <w:r w:rsidRPr="00C4603E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4D054E92" w14:textId="77777777" w:rsidR="008A505C" w:rsidRPr="00C4603E" w:rsidRDefault="008A505C" w:rsidP="00593AB4">
            <w:pPr>
              <w:textAlignment w:val="baseline"/>
              <w:rPr>
                <w:lang w:eastAsia="en-GB"/>
              </w:rPr>
            </w:pPr>
            <w:r w:rsidRPr="00C4603E">
              <w:rPr>
                <w:rFonts w:ascii="Calibri" w:hAnsi="Calibri" w:cs="Calibri"/>
                <w:sz w:val="22"/>
                <w:szCs w:val="22"/>
                <w:lang w:val="en-US" w:eastAsia="en-GB"/>
              </w:rPr>
              <w:t>Respecting the perceptions and opinions of others.</w:t>
            </w:r>
            <w:r w:rsidRPr="00C4603E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43527ED6" w14:textId="77777777" w:rsidR="00802CA4" w:rsidRDefault="008A505C" w:rsidP="00593AB4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C4603E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Watching excerpts of professional performers and building on aspirations to emulate this </w:t>
            </w:r>
            <w:r w:rsidR="00802CA4">
              <w:rPr>
                <w:rFonts w:ascii="Calibri" w:hAnsi="Calibri" w:cs="Calibri"/>
                <w:sz w:val="22"/>
                <w:szCs w:val="22"/>
                <w:lang w:val="en-US" w:eastAsia="en-GB"/>
              </w:rPr>
              <w:t>practice.</w:t>
            </w:r>
          </w:p>
          <w:p w14:paraId="6D61D2BC" w14:textId="77777777" w:rsidR="00802CA4" w:rsidRDefault="00802CA4" w:rsidP="00593AB4">
            <w:pPr>
              <w:textAlignment w:val="baseline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Working with others that inspire ideas and work ethic.</w:t>
            </w:r>
          </w:p>
          <w:p w14:paraId="5FA40C28" w14:textId="4D6E7887" w:rsidR="00802CA4" w:rsidRPr="00802CA4" w:rsidRDefault="00802CA4" w:rsidP="00593AB4">
            <w:pPr>
              <w:textAlignment w:val="baseline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Responding to and developing the ideas of others. </w:t>
            </w:r>
          </w:p>
        </w:tc>
      </w:tr>
    </w:tbl>
    <w:p w14:paraId="20D3ACAB" w14:textId="77777777" w:rsidR="007A5C42" w:rsidRPr="00AA6908" w:rsidRDefault="007A5C42" w:rsidP="007A5C42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AA6908">
        <w:rPr>
          <w:rFonts w:ascii="Calibri" w:hAnsi="Calibri" w:cs="Calibri"/>
          <w:sz w:val="22"/>
          <w:szCs w:val="22"/>
          <w:lang w:val="en-US" w:eastAsia="en-GB"/>
        </w:rPr>
        <w:t> </w:t>
      </w:r>
      <w:r w:rsidRPr="00AA6908">
        <w:rPr>
          <w:rFonts w:ascii="Calibri" w:hAnsi="Calibri" w:cs="Calibri"/>
          <w:sz w:val="22"/>
          <w:szCs w:val="22"/>
          <w:lang w:eastAsia="en-GB"/>
        </w:rPr>
        <w:t> </w:t>
      </w:r>
    </w:p>
    <w:tbl>
      <w:tblPr>
        <w:tblW w:w="21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9995"/>
      </w:tblGrid>
      <w:tr w:rsidR="007A5C42" w:rsidRPr="00AA6908" w14:paraId="652629A9" w14:textId="77777777" w:rsidTr="00823132"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3D896" w14:textId="77777777" w:rsidR="007A5C42" w:rsidRPr="00C4603E" w:rsidRDefault="007A5C42" w:rsidP="00593AB4">
            <w:pPr>
              <w:textAlignment w:val="baseline"/>
              <w:rPr>
                <w:lang w:eastAsia="en-GB"/>
              </w:rPr>
            </w:pPr>
            <w:r w:rsidRPr="00C4603E">
              <w:rPr>
                <w:rFonts w:ascii="Calibri" w:hAnsi="Calibri" w:cs="Calibri"/>
                <w:b/>
                <w:bCs/>
                <w:sz w:val="28"/>
                <w:szCs w:val="28"/>
                <w:lang w:val="en-US" w:eastAsia="en-GB"/>
              </w:rPr>
              <w:t>ACHIEVE</w:t>
            </w:r>
            <w:r w:rsidRPr="00C4603E">
              <w:rPr>
                <w:rFonts w:ascii="Calibri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8E2BD" w14:textId="77777777" w:rsidR="007A5C42" w:rsidRPr="00C4603E" w:rsidRDefault="007A5C42" w:rsidP="00593AB4">
            <w:pPr>
              <w:textAlignment w:val="baseline"/>
              <w:rPr>
                <w:lang w:eastAsia="en-GB"/>
              </w:rPr>
            </w:pPr>
            <w:r w:rsidRPr="00C4603E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To succeed in reaching a particular goal, status, or standard, especially by </w:t>
            </w:r>
            <w:proofErr w:type="gramStart"/>
            <w:r w:rsidRPr="00C4603E">
              <w:rPr>
                <w:rFonts w:ascii="Calibri" w:hAnsi="Calibri" w:cs="Calibri"/>
                <w:sz w:val="22"/>
                <w:szCs w:val="22"/>
                <w:lang w:val="en-US" w:eastAsia="en-GB"/>
              </w:rPr>
              <w:t>making an effort</w:t>
            </w:r>
            <w:proofErr w:type="gramEnd"/>
            <w:r w:rsidRPr="00C4603E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 for a long time</w:t>
            </w:r>
            <w:r w:rsidRPr="00C4603E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464F2408" w14:textId="77777777" w:rsidR="007A5C42" w:rsidRPr="00C4603E" w:rsidRDefault="007A5C42" w:rsidP="00593AB4">
            <w:pPr>
              <w:textAlignment w:val="baseline"/>
              <w:rPr>
                <w:lang w:eastAsia="en-GB"/>
              </w:rPr>
            </w:pPr>
            <w:r w:rsidRPr="00C4603E">
              <w:rPr>
                <w:rFonts w:ascii="Calibri" w:hAnsi="Calibri" w:cs="Calibri"/>
                <w:sz w:val="22"/>
                <w:szCs w:val="22"/>
                <w:lang w:val="en-US" w:eastAsia="en-GB"/>
              </w:rPr>
              <w:t>Consider: Achieve targets, improving work/ grades…</w:t>
            </w:r>
            <w:r w:rsidRPr="00C4603E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A505C" w:rsidRPr="00AA6908" w14:paraId="6A0FA3B1" w14:textId="77777777" w:rsidTr="008A505C">
        <w:trPr>
          <w:trHeight w:val="83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1921AC" w14:textId="343A2618" w:rsidR="008A505C" w:rsidRPr="008A505C" w:rsidRDefault="008A505C" w:rsidP="008A505C">
            <w:pPr>
              <w:jc w:val="center"/>
              <w:textAlignment w:val="baseline"/>
              <w:rPr>
                <w:rFonts w:ascii="Calibri" w:hAnsi="Calibri" w:cs="Calibri"/>
                <w:lang w:eastAsia="en-GB"/>
              </w:rPr>
            </w:pPr>
            <w:r w:rsidRPr="008A505C">
              <w:rPr>
                <w:rFonts w:ascii="Calibri" w:hAnsi="Calibri" w:cs="Calibri"/>
                <w:lang w:eastAsia="en-GB"/>
              </w:rPr>
              <w:t>KS3</w:t>
            </w:r>
          </w:p>
        </w:tc>
        <w:tc>
          <w:tcPr>
            <w:tcW w:w="19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FF30F" w14:textId="6DE8B9D8" w:rsidR="00055F11" w:rsidRDefault="00055F11" w:rsidP="00593AB4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>Base line quiz</w:t>
            </w:r>
            <w:r w:rsidR="00883D43">
              <w:rPr>
                <w:rFonts w:ascii="Calibri" w:hAnsi="Calibri" w:cs="Calibri"/>
                <w:sz w:val="22"/>
                <w:szCs w:val="22"/>
                <w:lang w:val="en-US" w:eastAsia="en-GB"/>
              </w:rPr>
              <w:t>.</w:t>
            </w:r>
          </w:p>
          <w:p w14:paraId="57E1764E" w14:textId="68214EE1" w:rsidR="00883D43" w:rsidRDefault="00883D43" w:rsidP="00593AB4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Core knowledge testing. </w:t>
            </w:r>
          </w:p>
          <w:p w14:paraId="71807137" w14:textId="20D3AF51" w:rsidR="00883D43" w:rsidRDefault="00883D43" w:rsidP="00593AB4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Formative practical assessments. </w:t>
            </w:r>
          </w:p>
          <w:p w14:paraId="532D7ED4" w14:textId="0838584B" w:rsidR="008A505C" w:rsidRDefault="008A505C" w:rsidP="00593AB4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C4603E">
              <w:rPr>
                <w:rFonts w:ascii="Calibri" w:hAnsi="Calibri" w:cs="Calibri"/>
                <w:sz w:val="22"/>
                <w:szCs w:val="22"/>
                <w:lang w:val="en-US" w:eastAsia="en-GB"/>
              </w:rPr>
              <w:t>Target setting to improve practical performance and theoretical understanding of performance and how this communicates to an audience. </w:t>
            </w:r>
          </w:p>
          <w:p w14:paraId="13675F76" w14:textId="77777777" w:rsidR="008A505C" w:rsidRDefault="008A505C" w:rsidP="00593AB4">
            <w:pPr>
              <w:textAlignment w:val="baseline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Self-reflection to support learning development and resilience.</w:t>
            </w:r>
          </w:p>
          <w:p w14:paraId="365A7B2F" w14:textId="77777777" w:rsidR="008A505C" w:rsidRDefault="008A505C" w:rsidP="00593AB4">
            <w:pPr>
              <w:textAlignment w:val="baseline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Deep thinking processes. </w:t>
            </w:r>
            <w:r w:rsidRPr="00C4603E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7FC6008A" w14:textId="6053C1A2" w:rsidR="00055F11" w:rsidRPr="00AA5E89" w:rsidRDefault="00055F11" w:rsidP="00593AB4">
            <w:pPr>
              <w:textAlignment w:val="baseline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Metacognitive approaches to taking responsibility for learning. </w:t>
            </w:r>
          </w:p>
        </w:tc>
      </w:tr>
    </w:tbl>
    <w:p w14:paraId="09F5AD52" w14:textId="77777777" w:rsidR="007A5C42" w:rsidRDefault="007A5C42" w:rsidP="007A5C42"/>
    <w:p w14:paraId="3106CE8C" w14:textId="77777777" w:rsidR="007A5C42" w:rsidRDefault="007A5C42" w:rsidP="007A5C42"/>
    <w:p w14:paraId="057255DB" w14:textId="77777777" w:rsidR="00C411E9" w:rsidRDefault="00C411E9"/>
    <w:sectPr w:rsidR="00C411E9" w:rsidSect="007A5C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440" w:right="1440" w:bottom="1440" w:left="1440" w:header="289" w:footer="28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CDD9E" w14:textId="77777777" w:rsidR="00D66AF3" w:rsidRDefault="00D66AF3">
      <w:r>
        <w:separator/>
      </w:r>
    </w:p>
  </w:endnote>
  <w:endnote w:type="continuationSeparator" w:id="0">
    <w:p w14:paraId="1AF9B4FA" w14:textId="77777777" w:rsidR="00D66AF3" w:rsidRDefault="00D6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6EB19" w14:textId="77777777" w:rsidR="00E30524" w:rsidRDefault="00E30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02994" w14:textId="77777777" w:rsidR="00E30524" w:rsidRPr="00DD359D" w:rsidRDefault="00E30524" w:rsidP="00E42807">
    <w:pPr>
      <w:pStyle w:val="Footer"/>
      <w:rPr>
        <w:rFonts w:asciiTheme="minorHAnsi" w:hAnsiTheme="minorHAnsi" w:cstheme="minorHAnsi"/>
        <w:b/>
        <w:bCs/>
        <w:i/>
        <w:iCs/>
        <w:sz w:val="36"/>
        <w:szCs w:val="36"/>
      </w:rPr>
    </w:pPr>
    <w:r w:rsidRPr="002878F6">
      <w:rPr>
        <w:rFonts w:asciiTheme="majorHAnsi" w:hAnsiTheme="majorHAnsi" w:cstheme="majorHAnsi"/>
        <w:b/>
        <w:bCs/>
        <w:i/>
        <w:iCs/>
      </w:rPr>
      <w:t>Key:</w:t>
    </w:r>
    <w:r>
      <w:rPr>
        <w:rFonts w:asciiTheme="majorHAnsi" w:hAnsiTheme="majorHAnsi" w:cstheme="majorHAnsi"/>
        <w:b/>
        <w:bCs/>
        <w:i/>
        <w:iCs/>
        <w:color w:val="7030A0"/>
      </w:rPr>
      <w:t xml:space="preserve"> </w:t>
    </w:r>
    <w:r w:rsidRPr="00DD359D">
      <w:rPr>
        <w:rFonts w:asciiTheme="minorHAnsi" w:hAnsiTheme="minorHAnsi" w:cstheme="minorHAnsi"/>
        <w:b/>
        <w:bCs/>
        <w:color w:val="FF0000"/>
        <w:sz w:val="36"/>
        <w:szCs w:val="36"/>
      </w:rPr>
      <w:t>CEIAG</w:t>
    </w:r>
    <w:r w:rsidRPr="00DD359D">
      <w:rPr>
        <w:rFonts w:asciiTheme="minorHAnsi" w:hAnsiTheme="minorHAnsi" w:cstheme="minorHAnsi"/>
        <w:b/>
        <w:bCs/>
        <w:sz w:val="36"/>
        <w:szCs w:val="36"/>
      </w:rPr>
      <w:t xml:space="preserve"> </w:t>
    </w:r>
    <w:r w:rsidRPr="00201576">
      <w:rPr>
        <w:rFonts w:asciiTheme="minorHAnsi" w:hAnsiTheme="minorHAnsi" w:cstheme="minorHAnsi"/>
        <w:b/>
        <w:bCs/>
        <w:color w:val="00B050"/>
        <w:sz w:val="36"/>
        <w:szCs w:val="36"/>
      </w:rPr>
      <w:t>SMSC</w:t>
    </w:r>
    <w:r w:rsidRPr="00DD359D">
      <w:rPr>
        <w:rFonts w:asciiTheme="minorHAnsi" w:hAnsiTheme="minorHAnsi" w:cstheme="minorHAnsi"/>
        <w:b/>
        <w:bCs/>
        <w:color w:val="00B050"/>
        <w:sz w:val="36"/>
        <w:szCs w:val="36"/>
      </w:rPr>
      <w:t xml:space="preserve"> </w:t>
    </w:r>
    <w:r w:rsidRPr="00DD359D">
      <w:rPr>
        <w:rFonts w:asciiTheme="minorHAnsi" w:hAnsiTheme="minorHAnsi" w:cstheme="minorHAnsi"/>
        <w:b/>
        <w:bCs/>
        <w:color w:val="7030A0"/>
        <w:sz w:val="36"/>
        <w:szCs w:val="36"/>
      </w:rPr>
      <w:t>Enrichment</w:t>
    </w:r>
    <w:r>
      <w:rPr>
        <w:rFonts w:asciiTheme="minorHAnsi" w:hAnsiTheme="minorHAnsi" w:cstheme="minorHAnsi"/>
        <w:b/>
        <w:bCs/>
        <w:color w:val="7030A0"/>
        <w:sz w:val="36"/>
        <w:szCs w:val="36"/>
      </w:rPr>
      <w:t xml:space="preserve"> </w:t>
    </w:r>
    <w:r w:rsidRPr="000A44B5">
      <w:rPr>
        <w:rFonts w:asciiTheme="minorHAnsi" w:hAnsiTheme="minorHAnsi" w:cstheme="minorHAnsi"/>
        <w:b/>
        <w:bCs/>
        <w:color w:val="0070C0"/>
        <w:sz w:val="36"/>
        <w:szCs w:val="36"/>
      </w:rPr>
      <w:t>British Values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6CE30" w14:textId="77777777" w:rsidR="00E30524" w:rsidRDefault="00E30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A9635" w14:textId="77777777" w:rsidR="00D66AF3" w:rsidRDefault="00D66AF3">
      <w:r>
        <w:separator/>
      </w:r>
    </w:p>
  </w:footnote>
  <w:footnote w:type="continuationSeparator" w:id="0">
    <w:p w14:paraId="33C35CFF" w14:textId="77777777" w:rsidR="00D66AF3" w:rsidRDefault="00D66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1D8A4" w14:textId="77777777" w:rsidR="00E30524" w:rsidRDefault="00E30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38F39" w14:textId="2BB3CF5E" w:rsidR="00E30524" w:rsidRPr="000F254D" w:rsidRDefault="00E30524" w:rsidP="00972B95">
    <w:pPr>
      <w:pStyle w:val="Header"/>
      <w:rPr>
        <w:rFonts w:asciiTheme="minorHAnsi" w:hAnsiTheme="minorHAnsi" w:cstheme="minorHAnsi"/>
        <w:b/>
        <w:sz w:val="48"/>
        <w:szCs w:val="22"/>
      </w:rPr>
    </w:pPr>
    <w:r w:rsidRPr="00AA6355">
      <w:rPr>
        <w:rFonts w:cstheme="minorHAnsi"/>
        <w:b/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46BA7815" wp14:editId="7A9D9345">
          <wp:simplePos x="0" y="0"/>
          <wp:positionH relativeFrom="margin">
            <wp:posOffset>10306050</wp:posOffset>
          </wp:positionH>
          <wp:positionV relativeFrom="paragraph">
            <wp:posOffset>-38735</wp:posOffset>
          </wp:positionV>
          <wp:extent cx="3648075" cy="674370"/>
          <wp:effectExtent l="0" t="0" r="9525" b="0"/>
          <wp:wrapTight wrapText="bothSides">
            <wp:wrapPolygon edited="0">
              <wp:start x="0" y="0"/>
              <wp:lineTo x="0" y="20746"/>
              <wp:lineTo x="21544" y="20746"/>
              <wp:lineTo x="2154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ke logo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8075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sz w:val="48"/>
        <w:szCs w:val="22"/>
      </w:rPr>
      <w:t>KS3 Drama C</w:t>
    </w:r>
    <w:r w:rsidRPr="00AA6355">
      <w:rPr>
        <w:rFonts w:asciiTheme="minorHAnsi" w:hAnsiTheme="minorHAnsi" w:cstheme="minorHAnsi"/>
        <w:b/>
        <w:sz w:val="48"/>
        <w:szCs w:val="22"/>
      </w:rPr>
      <w:t xml:space="preserve">urriculum </w:t>
    </w:r>
    <w:r>
      <w:rPr>
        <w:rFonts w:asciiTheme="minorHAnsi" w:hAnsiTheme="minorHAnsi" w:cstheme="minorHAnsi"/>
        <w:b/>
        <w:sz w:val="48"/>
        <w:szCs w:val="22"/>
      </w:rPr>
      <w:t>Map 202</w:t>
    </w:r>
    <w:r w:rsidR="00D66AF3">
      <w:rPr>
        <w:rFonts w:asciiTheme="minorHAnsi" w:hAnsiTheme="minorHAnsi" w:cstheme="minorHAnsi"/>
        <w:b/>
        <w:sz w:val="48"/>
        <w:szCs w:val="22"/>
      </w:rPr>
      <w:t>4</w:t>
    </w:r>
    <w:r>
      <w:rPr>
        <w:rFonts w:asciiTheme="minorHAnsi" w:hAnsiTheme="minorHAnsi" w:cstheme="minorHAnsi"/>
        <w:b/>
        <w:sz w:val="48"/>
        <w:szCs w:val="22"/>
      </w:rPr>
      <w:t>/202</w:t>
    </w:r>
    <w:r w:rsidR="00D66AF3">
      <w:rPr>
        <w:rFonts w:asciiTheme="minorHAnsi" w:hAnsiTheme="minorHAnsi" w:cstheme="minorHAnsi"/>
        <w:b/>
        <w:sz w:val="48"/>
        <w:szCs w:val="2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7F257" w14:textId="77777777" w:rsidR="00E30524" w:rsidRDefault="00E305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42"/>
    <w:rsid w:val="00055F11"/>
    <w:rsid w:val="00344EEA"/>
    <w:rsid w:val="003C5389"/>
    <w:rsid w:val="007A5C42"/>
    <w:rsid w:val="00802CA4"/>
    <w:rsid w:val="00823132"/>
    <w:rsid w:val="00883D43"/>
    <w:rsid w:val="008A505C"/>
    <w:rsid w:val="00964863"/>
    <w:rsid w:val="00B52370"/>
    <w:rsid w:val="00C411E9"/>
    <w:rsid w:val="00D66AF3"/>
    <w:rsid w:val="00E30524"/>
    <w:rsid w:val="00FA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AF78"/>
  <w15:chartTrackingRefBased/>
  <w15:docId w15:val="{435C231D-7E69-4796-B37A-5EF20E9B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w Cen MT" w:eastAsiaTheme="minorHAnsi" w:hAnsi="Tw Cen MT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C42"/>
    <w:pPr>
      <w:spacing w:after="0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C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C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C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C4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C4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C4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C4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C4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C4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C4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C4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C4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C4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C4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C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A5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C4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A5C4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C42"/>
    <w:pPr>
      <w:spacing w:before="160" w:after="160"/>
      <w:jc w:val="center"/>
    </w:pPr>
    <w:rPr>
      <w:rFonts w:ascii="Tw Cen MT" w:eastAsiaTheme="minorHAnsi" w:hAnsi="Tw Cen MT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A5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C42"/>
    <w:pPr>
      <w:spacing w:after="160"/>
      <w:ind w:left="720"/>
      <w:contextualSpacing/>
    </w:pPr>
    <w:rPr>
      <w:rFonts w:ascii="Tw Cen MT" w:eastAsiaTheme="minorHAnsi" w:hAnsi="Tw Cen MT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A5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w Cen MT" w:eastAsiaTheme="minorHAnsi" w:hAnsi="Tw Cen MT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C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7A5C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A5C42"/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rsid w:val="007A5C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A5C42"/>
    <w:rPr>
      <w:rFonts w:ascii="Times New Roman" w:eastAsia="Times New Roman" w:hAnsi="Times New Roman" w:cs="Times New Roman"/>
      <w:kern w:val="0"/>
      <w:szCs w:val="24"/>
      <w14:ligatures w14:val="none"/>
    </w:rPr>
  </w:style>
  <w:style w:type="table" w:styleId="PlainTable2">
    <w:name w:val="Plain Table 2"/>
    <w:basedOn w:val="TableNormal"/>
    <w:uiPriority w:val="42"/>
    <w:rsid w:val="007A5C42"/>
    <w:pPr>
      <w:spacing w:after="0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textrun">
    <w:name w:val="normaltextrun"/>
    <w:basedOn w:val="DefaultParagraphFont"/>
    <w:rsid w:val="007A5C42"/>
  </w:style>
  <w:style w:type="character" w:customStyle="1" w:styleId="eop">
    <w:name w:val="eop"/>
    <w:basedOn w:val="DefaultParagraphFont"/>
    <w:rsid w:val="007A5C42"/>
  </w:style>
  <w:style w:type="paragraph" w:customStyle="1" w:styleId="paragraph">
    <w:name w:val="paragraph"/>
    <w:basedOn w:val="Normal"/>
    <w:rsid w:val="007A5C42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Beacham</dc:creator>
  <cp:keywords/>
  <dc:description/>
  <cp:lastModifiedBy>Natasha Flint</cp:lastModifiedBy>
  <cp:revision>10</cp:revision>
  <dcterms:created xsi:type="dcterms:W3CDTF">2024-06-28T11:29:00Z</dcterms:created>
  <dcterms:modified xsi:type="dcterms:W3CDTF">2024-07-09T07:41:00Z</dcterms:modified>
</cp:coreProperties>
</file>