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8CAE" w14:textId="55C104DA" w:rsidR="000A6EAC" w:rsidRDefault="00973F16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E08784" wp14:editId="08BBD03D">
            <wp:simplePos x="0" y="0"/>
            <wp:positionH relativeFrom="page">
              <wp:posOffset>11220450</wp:posOffset>
            </wp:positionH>
            <wp:positionV relativeFrom="page">
              <wp:posOffset>144780</wp:posOffset>
            </wp:positionV>
            <wp:extent cx="3648075" cy="674370"/>
            <wp:effectExtent l="0" t="0" r="0" b="0"/>
            <wp:wrapSquare wrapText="bothSides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788">
        <w:rPr>
          <w:b/>
          <w:sz w:val="48"/>
        </w:rPr>
        <w:t>Hospitality and Catering</w:t>
      </w:r>
      <w:r>
        <w:rPr>
          <w:b/>
          <w:sz w:val="48"/>
        </w:rPr>
        <w:t xml:space="preserve"> Curriculum 202</w:t>
      </w:r>
      <w:r w:rsidR="002B1C02">
        <w:rPr>
          <w:b/>
          <w:sz w:val="48"/>
        </w:rPr>
        <w:t>5</w:t>
      </w:r>
      <w:r>
        <w:rPr>
          <w:b/>
          <w:sz w:val="48"/>
        </w:rPr>
        <w:t>/202</w:t>
      </w:r>
      <w:r w:rsidR="002B1C02">
        <w:rPr>
          <w:b/>
          <w:sz w:val="48"/>
        </w:rPr>
        <w:t>6</w:t>
      </w:r>
    </w:p>
    <w:tbl>
      <w:tblPr>
        <w:tblStyle w:val="TableGrid"/>
        <w:tblW w:w="22159" w:type="dxa"/>
        <w:tblInd w:w="-613" w:type="dxa"/>
        <w:tblCellMar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65"/>
        <w:gridCol w:w="4546"/>
        <w:gridCol w:w="4292"/>
        <w:gridCol w:w="3257"/>
        <w:gridCol w:w="2855"/>
        <w:gridCol w:w="2819"/>
        <w:gridCol w:w="3025"/>
      </w:tblGrid>
      <w:tr w:rsidR="000A6EAC" w14:paraId="79DCE8ED" w14:textId="77777777">
        <w:trPr>
          <w:trHeight w:val="302"/>
        </w:trPr>
        <w:tc>
          <w:tcPr>
            <w:tcW w:w="136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4720B9FD" w14:textId="77777777" w:rsidR="000A6EAC" w:rsidRDefault="00973F16">
            <w:pPr>
              <w:ind w:right="50"/>
              <w:jc w:val="center"/>
            </w:pPr>
            <w:r>
              <w:rPr>
                <w:b/>
                <w:sz w:val="24"/>
              </w:rPr>
              <w:t xml:space="preserve">Year </w:t>
            </w:r>
          </w:p>
        </w:tc>
        <w:tc>
          <w:tcPr>
            <w:tcW w:w="4546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4D8C0363" w14:textId="77777777" w:rsidR="000A6EAC" w:rsidRDefault="00973F16">
            <w:pPr>
              <w:ind w:right="44"/>
              <w:jc w:val="center"/>
            </w:pPr>
            <w:r>
              <w:rPr>
                <w:b/>
                <w:sz w:val="24"/>
              </w:rPr>
              <w:t xml:space="preserve">Autumn 1 </w:t>
            </w:r>
          </w:p>
        </w:tc>
        <w:tc>
          <w:tcPr>
            <w:tcW w:w="4292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0F6ADD10" w14:textId="77777777" w:rsidR="000A6EAC" w:rsidRDefault="00973F16">
            <w:pPr>
              <w:ind w:right="49"/>
              <w:jc w:val="center"/>
            </w:pPr>
            <w:r>
              <w:rPr>
                <w:b/>
                <w:sz w:val="24"/>
              </w:rPr>
              <w:t xml:space="preserve">Autumn 2 </w:t>
            </w:r>
          </w:p>
        </w:tc>
        <w:tc>
          <w:tcPr>
            <w:tcW w:w="325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11AF581A" w14:textId="77777777" w:rsidR="000A6EAC" w:rsidRDefault="00973F16">
            <w:pPr>
              <w:ind w:right="46"/>
              <w:jc w:val="center"/>
            </w:pPr>
            <w:r>
              <w:rPr>
                <w:b/>
                <w:sz w:val="24"/>
              </w:rPr>
              <w:t xml:space="preserve">Spring 1 </w:t>
            </w:r>
          </w:p>
        </w:tc>
        <w:tc>
          <w:tcPr>
            <w:tcW w:w="285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0ED39425" w14:textId="77777777" w:rsidR="000A6EAC" w:rsidRDefault="00973F16">
            <w:pPr>
              <w:ind w:right="48"/>
              <w:jc w:val="center"/>
            </w:pPr>
            <w:r>
              <w:rPr>
                <w:b/>
                <w:sz w:val="24"/>
              </w:rPr>
              <w:t xml:space="preserve">Spring 2 </w:t>
            </w:r>
          </w:p>
        </w:tc>
        <w:tc>
          <w:tcPr>
            <w:tcW w:w="2819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65E719D8" w14:textId="77777777" w:rsidR="000A6EAC" w:rsidRDefault="00973F16">
            <w:pPr>
              <w:ind w:right="50"/>
              <w:jc w:val="center"/>
            </w:pPr>
            <w:r>
              <w:rPr>
                <w:b/>
                <w:sz w:val="24"/>
              </w:rPr>
              <w:t xml:space="preserve">Summer 1 </w:t>
            </w:r>
          </w:p>
        </w:tc>
        <w:tc>
          <w:tcPr>
            <w:tcW w:w="30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6DD75B77" w14:textId="77777777" w:rsidR="000A6EAC" w:rsidRDefault="00973F16">
            <w:pPr>
              <w:ind w:right="47"/>
              <w:jc w:val="center"/>
            </w:pPr>
            <w:r>
              <w:rPr>
                <w:b/>
                <w:sz w:val="24"/>
              </w:rPr>
              <w:t xml:space="preserve">Summer 2 </w:t>
            </w:r>
          </w:p>
        </w:tc>
      </w:tr>
      <w:tr w:rsidR="000A6EAC" w14:paraId="728DCCEF" w14:textId="77777777">
        <w:trPr>
          <w:trHeight w:val="1767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  <w:vAlign w:val="bottom"/>
          </w:tcPr>
          <w:p w14:paraId="2AE0C050" w14:textId="77777777" w:rsidR="000A6EAC" w:rsidRDefault="00973F16">
            <w:pPr>
              <w:spacing w:after="84"/>
              <w:ind w:left="293"/>
            </w:pPr>
            <w:r>
              <w:rPr>
                <w:noProof/>
              </w:rPr>
              <w:drawing>
                <wp:inline distT="0" distB="0" distL="0" distR="0" wp14:anchorId="28305C40" wp14:editId="624FBD8B">
                  <wp:extent cx="317500" cy="317500"/>
                  <wp:effectExtent l="0" t="0" r="0" b="0"/>
                  <wp:docPr id="872" name="Picture 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E8C6A" w14:textId="77777777" w:rsidR="000A6EAC" w:rsidRDefault="00973F16">
            <w:pPr>
              <w:ind w:left="330"/>
            </w:pPr>
            <w:r>
              <w:rPr>
                <w:b/>
                <w:sz w:val="96"/>
              </w:rPr>
              <w:t>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572ECA60" w14:textId="77777777" w:rsidR="004D1788" w:rsidRDefault="004D1788">
            <w:pPr>
              <w:ind w:right="47"/>
              <w:jc w:val="center"/>
            </w:pPr>
            <w:r>
              <w:t>Theory Lessons:</w:t>
            </w:r>
          </w:p>
          <w:p w14:paraId="799D7FB1" w14:textId="0C2DE174" w:rsidR="000A6EAC" w:rsidRDefault="004D1788">
            <w:pPr>
              <w:ind w:right="47"/>
              <w:jc w:val="center"/>
            </w:pPr>
            <w:r>
              <w:t>Health and safety in a professional kitchen.</w:t>
            </w:r>
          </w:p>
          <w:p w14:paraId="2A38AA8E" w14:textId="46616177" w:rsidR="000A6EAC" w:rsidRDefault="004D1788">
            <w:pPr>
              <w:ind w:right="46"/>
              <w:jc w:val="center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 xml:space="preserve">What health and safety </w:t>
            </w:r>
            <w:proofErr w:type="gramStart"/>
            <w:r>
              <w:rPr>
                <w:color w:val="00B050"/>
                <w:sz w:val="24"/>
              </w:rPr>
              <w:t>looks</w:t>
            </w:r>
            <w:proofErr w:type="gramEnd"/>
            <w:r>
              <w:rPr>
                <w:color w:val="00B050"/>
                <w:sz w:val="24"/>
              </w:rPr>
              <w:t xml:space="preserve"> like in practise.</w:t>
            </w:r>
          </w:p>
          <w:p w14:paraId="0496C21C" w14:textId="1C163F72" w:rsidR="004D1788" w:rsidRDefault="004D1788">
            <w:pPr>
              <w:ind w:right="46"/>
              <w:jc w:val="center"/>
            </w:pPr>
            <w:r>
              <w:t>Cross-contamination.</w:t>
            </w:r>
          </w:p>
          <w:p w14:paraId="0378B673" w14:textId="77777777" w:rsidR="000A6EAC" w:rsidRDefault="00973F16">
            <w:pPr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1788">
              <w:rPr>
                <w:sz w:val="24"/>
              </w:rPr>
              <w:t xml:space="preserve">The four </w:t>
            </w:r>
            <w:proofErr w:type="gramStart"/>
            <w:r w:rsidR="004D1788">
              <w:rPr>
                <w:sz w:val="24"/>
              </w:rPr>
              <w:t>C’s</w:t>
            </w:r>
            <w:proofErr w:type="gramEnd"/>
            <w:r w:rsidR="004D1788">
              <w:rPr>
                <w:sz w:val="24"/>
              </w:rPr>
              <w:t xml:space="preserve"> of H&amp;C: Cooking, Cleaning, Cooling, Contamination.</w:t>
            </w:r>
          </w:p>
          <w:p w14:paraId="57F9FBD4" w14:textId="77777777" w:rsidR="004D1788" w:rsidRDefault="004D1788">
            <w:pPr>
              <w:ind w:left="174" w:right="167"/>
              <w:jc w:val="center"/>
            </w:pPr>
            <w:r>
              <w:t>Eat Well Guide.</w:t>
            </w:r>
          </w:p>
          <w:p w14:paraId="7B7681AB" w14:textId="77777777" w:rsidR="004D1788" w:rsidRDefault="004D1788">
            <w:pPr>
              <w:ind w:left="174" w:right="167"/>
              <w:jc w:val="center"/>
            </w:pPr>
            <w:r>
              <w:t>Balanced Diets</w:t>
            </w:r>
          </w:p>
          <w:p w14:paraId="4B7B1FD9" w14:textId="7B60683C" w:rsidR="004D1788" w:rsidRDefault="004D1788">
            <w:pPr>
              <w:ind w:left="174" w:right="167"/>
              <w:jc w:val="center"/>
            </w:pPr>
            <w:r>
              <w:t>Literacy: Chefs in focus.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50CDFD54" w14:textId="77777777" w:rsidR="004D1788" w:rsidRDefault="004D1788" w:rsidP="004D1788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Practical Lessons:</w:t>
            </w:r>
          </w:p>
          <w:p w14:paraId="4D81AF62" w14:textId="555D6569" w:rsidR="004D1788" w:rsidRDefault="00F8380E" w:rsidP="004D1788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Onion Bhajis</w:t>
            </w:r>
          </w:p>
          <w:p w14:paraId="0601449E" w14:textId="0D63164D" w:rsid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Croque Monsieur</w:t>
            </w:r>
          </w:p>
          <w:p w14:paraId="3106153A" w14:textId="1041D6C1" w:rsid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Potato Wedges and BBQ Sauce</w:t>
            </w:r>
          </w:p>
          <w:p w14:paraId="3090CFC3" w14:textId="6F2719AD" w:rsidR="004D1788" w:rsidRDefault="00F8380E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Shortbread</w:t>
            </w:r>
          </w:p>
          <w:p w14:paraId="287A62E6" w14:textId="700A6F5A" w:rsid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Cheese Scones</w:t>
            </w:r>
          </w:p>
          <w:p w14:paraId="5B38ABE4" w14:textId="680AA3C3" w:rsid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Chocolate Ice Cream</w:t>
            </w:r>
          </w:p>
          <w:p w14:paraId="65BA2599" w14:textId="7E95BFA0" w:rsid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Macaroni Cheese</w:t>
            </w:r>
          </w:p>
          <w:p w14:paraId="678D8D6F" w14:textId="50C63768" w:rsidR="004D1788" w:rsidRP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Fruit Crumble</w:t>
            </w:r>
          </w:p>
          <w:p w14:paraId="77AF8BA5" w14:textId="5C7919CD" w:rsidR="000A6EAC" w:rsidRDefault="000A6EAC">
            <w:pPr>
              <w:ind w:right="56"/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08CD0053" w14:textId="77777777" w:rsidR="000A6EAC" w:rsidRPr="00C2028C" w:rsidRDefault="00C2028C">
            <w:pPr>
              <w:ind w:right="47"/>
              <w:jc w:val="center"/>
              <w:rPr>
                <w:b/>
                <w:bCs/>
                <w:szCs w:val="16"/>
              </w:rPr>
            </w:pPr>
            <w:r w:rsidRPr="00C2028C">
              <w:rPr>
                <w:b/>
                <w:bCs/>
                <w:szCs w:val="16"/>
              </w:rPr>
              <w:t>Consolidation Learning Links</w:t>
            </w:r>
          </w:p>
          <w:p w14:paraId="248D3D6B" w14:textId="110B17E4" w:rsidR="00C2028C" w:rsidRDefault="00C2028C">
            <w:pPr>
              <w:ind w:right="47"/>
              <w:jc w:val="center"/>
            </w:pPr>
            <w:hyperlink r:id="rId8" w:history="1">
              <w:r w:rsidRPr="00C2028C">
                <w:rPr>
                  <w:rStyle w:val="Hyperlink"/>
                </w:rPr>
                <w:t>Informed food choices KS3 | Y7 Cooking and nutrition Lesson Resources | Oak National Academy</w:t>
              </w:r>
            </w:hyperlink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5979EABE" w14:textId="77777777" w:rsidR="000A6EAC" w:rsidRDefault="00973F16">
            <w:r>
              <w:rPr>
                <w:sz w:val="24"/>
              </w:rPr>
              <w:t xml:space="preserve">              </w:t>
            </w: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352F4FB2" w14:textId="77777777" w:rsidR="000A6EAC" w:rsidRDefault="00973F16">
            <w:pPr>
              <w:ind w:right="48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73111CE1" w14:textId="77777777" w:rsidR="000A6EAC" w:rsidRDefault="00973F16">
            <w:pPr>
              <w:ind w:right="46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63138315" w14:textId="77777777">
        <w:trPr>
          <w:trHeight w:val="326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44FBEDED" w14:textId="77777777" w:rsidR="000A6EAC" w:rsidRDefault="00973F16">
            <w:pPr>
              <w:ind w:right="52"/>
              <w:jc w:val="center"/>
            </w:pPr>
            <w:r>
              <w:rPr>
                <w:b/>
                <w:sz w:val="20"/>
              </w:rPr>
              <w:t>Assessment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0FE375BE" w14:textId="77777777" w:rsidR="000A6EAC" w:rsidRDefault="00973F16">
            <w:r>
              <w:rPr>
                <w:sz w:val="24"/>
              </w:rPr>
              <w:t xml:space="preserve">   Formal Assessment at the end of rotation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2428A8EE" w14:textId="77777777" w:rsidR="000A6EAC" w:rsidRDefault="00973F16">
            <w:pPr>
              <w:ind w:left="36"/>
            </w:pPr>
            <w:r>
              <w:rPr>
                <w:sz w:val="24"/>
              </w:rPr>
              <w:t xml:space="preserve">Formal Assessment at the end of rotation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46E58110" w14:textId="77777777" w:rsidR="000A6EAC" w:rsidRDefault="00973F16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6D950B0A" w14:textId="77777777" w:rsidR="000A6EAC" w:rsidRDefault="00973F16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09D582BC" w14:textId="77777777" w:rsidR="000A6EAC" w:rsidRDefault="00973F16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5F0522C3" w14:textId="77777777" w:rsidR="000A6EAC" w:rsidRDefault="00973F16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A6EAC" w14:paraId="0801F7A1" w14:textId="77777777">
        <w:trPr>
          <w:trHeight w:val="643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  <w:vAlign w:val="bottom"/>
          </w:tcPr>
          <w:p w14:paraId="7E989A36" w14:textId="77777777" w:rsidR="000A6EAC" w:rsidRDefault="00973F16">
            <w:pPr>
              <w:ind w:left="3"/>
              <w:jc w:val="center"/>
            </w:pPr>
            <w:r>
              <w:rPr>
                <w:noProof/>
              </w:rPr>
              <w:drawing>
                <wp:inline distT="0" distB="0" distL="0" distR="0" wp14:anchorId="2827637A" wp14:editId="0A1FFAF8">
                  <wp:extent cx="403225" cy="403225"/>
                  <wp:effectExtent l="0" t="0" r="0" b="0"/>
                  <wp:docPr id="866" name="Picture 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3F6104CD" w14:textId="77777777" w:rsidR="000A6EAC" w:rsidRDefault="00973F16">
            <w:r>
              <w:rPr>
                <w:i/>
                <w:sz w:val="24"/>
              </w:rPr>
              <w:t xml:space="preserve">Reading Presentations, Carryout worksheet activities, Use of Knowledge organisers, Use of written </w:t>
            </w:r>
            <w:proofErr w:type="gramStart"/>
            <w:r>
              <w:rPr>
                <w:i/>
                <w:sz w:val="24"/>
              </w:rPr>
              <w:t>tutorials ,</w:t>
            </w:r>
            <w:proofErr w:type="gramEnd"/>
            <w:r>
              <w:rPr>
                <w:i/>
                <w:sz w:val="24"/>
              </w:rPr>
              <w:t xml:space="preserve"> News articles, Comprehension tasks, Word-searches, Homework Tasks, Use of word banks and find the missing word, Use of learning logs for recount and recall, DO NOW tasks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483221D9" w14:textId="77777777">
        <w:trPr>
          <w:trHeight w:val="1769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  <w:vAlign w:val="bottom"/>
          </w:tcPr>
          <w:p w14:paraId="4E859615" w14:textId="77777777" w:rsidR="000A6EAC" w:rsidRDefault="00973F16">
            <w:pPr>
              <w:ind w:left="330"/>
            </w:pPr>
            <w:r>
              <w:rPr>
                <w:b/>
                <w:sz w:val="96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245EAD4A" w14:textId="3C2DDFE6" w:rsidR="004D1788" w:rsidRDefault="004D1788" w:rsidP="004D1788">
            <w:pPr>
              <w:ind w:right="47"/>
              <w:jc w:val="center"/>
            </w:pPr>
            <w:r>
              <w:t>Theory Lessons:</w:t>
            </w:r>
          </w:p>
          <w:p w14:paraId="5F2AB664" w14:textId="77777777" w:rsidR="004D1788" w:rsidRDefault="004D1788" w:rsidP="004D1788">
            <w:pPr>
              <w:ind w:right="47"/>
              <w:jc w:val="center"/>
            </w:pPr>
            <w:r>
              <w:t>Health and safety in a professional kitchen.</w:t>
            </w:r>
          </w:p>
          <w:p w14:paraId="04A3F140" w14:textId="3FE6C2A7" w:rsidR="004D1788" w:rsidRDefault="004D1788" w:rsidP="004D1788">
            <w:pPr>
              <w:ind w:right="46"/>
              <w:jc w:val="center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 xml:space="preserve">What health and safety </w:t>
            </w:r>
            <w:proofErr w:type="gramStart"/>
            <w:r>
              <w:rPr>
                <w:color w:val="00B050"/>
                <w:sz w:val="24"/>
              </w:rPr>
              <w:t>looks</w:t>
            </w:r>
            <w:proofErr w:type="gramEnd"/>
            <w:r>
              <w:rPr>
                <w:color w:val="00B050"/>
                <w:sz w:val="24"/>
              </w:rPr>
              <w:t xml:space="preserve"> like in practise.</w:t>
            </w:r>
          </w:p>
          <w:p w14:paraId="5960C1B0" w14:textId="067CADD3" w:rsidR="000A6EAC" w:rsidRDefault="004D1788">
            <w:pPr>
              <w:ind w:right="46"/>
              <w:jc w:val="center"/>
            </w:pPr>
            <w:r>
              <w:t>Food cultures.</w:t>
            </w:r>
          </w:p>
          <w:p w14:paraId="43C9701C" w14:textId="60830176" w:rsidR="004D1788" w:rsidRDefault="004D1788">
            <w:pPr>
              <w:ind w:right="46"/>
              <w:jc w:val="center"/>
            </w:pPr>
            <w:r>
              <w:t>Food celebrations in different cultures.</w:t>
            </w:r>
          </w:p>
          <w:p w14:paraId="3B24E122" w14:textId="32F79939" w:rsidR="004D1788" w:rsidRDefault="004D1788">
            <w:pPr>
              <w:ind w:right="46"/>
              <w:jc w:val="center"/>
            </w:pPr>
            <w:r>
              <w:t>Breakfast dishes across the world.</w:t>
            </w:r>
          </w:p>
          <w:p w14:paraId="1360C0F6" w14:textId="52325CC5" w:rsidR="004D1788" w:rsidRDefault="004D1788">
            <w:pPr>
              <w:ind w:right="46"/>
              <w:jc w:val="center"/>
            </w:pPr>
            <w:r>
              <w:t>Seasonality.</w:t>
            </w:r>
          </w:p>
          <w:p w14:paraId="2236023E" w14:textId="0A0E238B" w:rsidR="004D1788" w:rsidRDefault="004D1788">
            <w:pPr>
              <w:ind w:right="46"/>
              <w:jc w:val="center"/>
            </w:pPr>
            <w:r>
              <w:t>Food waste.</w:t>
            </w:r>
          </w:p>
          <w:p w14:paraId="08D0A96C" w14:textId="528010C0" w:rsidR="004D1788" w:rsidRDefault="004D1788">
            <w:pPr>
              <w:ind w:right="46"/>
              <w:jc w:val="center"/>
            </w:pPr>
            <w:r>
              <w:t>Literacy: Chefs in focus.</w:t>
            </w:r>
          </w:p>
          <w:p w14:paraId="64D3933F" w14:textId="18084C70" w:rsidR="000A6EAC" w:rsidRDefault="00973F16" w:rsidP="004D1788">
            <w:pPr>
              <w:ind w:left="716" w:right="7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64F8F7BD" w14:textId="77777777" w:rsidR="000A6EAC" w:rsidRDefault="004D1788" w:rsidP="004D1788">
            <w:pPr>
              <w:jc w:val="center"/>
              <w:rPr>
                <w:color w:val="FF0000"/>
                <w:sz w:val="24"/>
              </w:rPr>
            </w:pPr>
            <w:r w:rsidRPr="004D1788">
              <w:rPr>
                <w:color w:val="FF0000"/>
                <w:sz w:val="24"/>
              </w:rPr>
              <w:t>Practical Lessons:</w:t>
            </w:r>
          </w:p>
          <w:p w14:paraId="7DBF3097" w14:textId="7CC9A390" w:rsid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Chow Mein</w:t>
            </w:r>
          </w:p>
          <w:p w14:paraId="7FFD9FCE" w14:textId="13CF9574" w:rsidR="004D1788" w:rsidRDefault="00F8380E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Hash Browns</w:t>
            </w:r>
          </w:p>
          <w:p w14:paraId="228E68DA" w14:textId="77777777" w:rsid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Chocolate Crunch</w:t>
            </w:r>
          </w:p>
          <w:p w14:paraId="715B2F53" w14:textId="77777777" w:rsid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Curry </w:t>
            </w:r>
          </w:p>
          <w:p w14:paraId="7755CB2A" w14:textId="6FA14E0E" w:rsid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Bean </w:t>
            </w:r>
            <w:r w:rsidR="00F8380E">
              <w:rPr>
                <w:color w:val="FF0000"/>
              </w:rPr>
              <w:t xml:space="preserve">or Beef </w:t>
            </w:r>
            <w:r>
              <w:rPr>
                <w:color w:val="FF0000"/>
              </w:rPr>
              <w:t>Burgers</w:t>
            </w:r>
          </w:p>
          <w:p w14:paraId="12DD400C" w14:textId="77777777" w:rsid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Scone Based Pizza</w:t>
            </w:r>
          </w:p>
          <w:p w14:paraId="47A26AE5" w14:textId="304F6CE2" w:rsidR="004D1788" w:rsidRDefault="00F8380E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Vanilla Cupcakes</w:t>
            </w:r>
          </w:p>
          <w:p w14:paraId="519FACB6" w14:textId="51CA2E1D" w:rsidR="004D1788" w:rsidRPr="004D1788" w:rsidRDefault="004D1788" w:rsidP="004D178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Spicey Rice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56464253" w14:textId="6A41072A" w:rsidR="00C2028C" w:rsidRDefault="00C2028C" w:rsidP="00C2028C">
            <w:pPr>
              <w:ind w:right="47"/>
              <w:jc w:val="center"/>
              <w:rPr>
                <w:b/>
                <w:bCs/>
                <w:szCs w:val="16"/>
              </w:rPr>
            </w:pPr>
            <w:r w:rsidRPr="00C2028C">
              <w:rPr>
                <w:b/>
                <w:bCs/>
                <w:szCs w:val="16"/>
              </w:rPr>
              <w:t>Consolidation Learning Links</w:t>
            </w:r>
          </w:p>
          <w:p w14:paraId="74A1F3E0" w14:textId="11C3F3AC" w:rsidR="00C2028C" w:rsidRPr="00C2028C" w:rsidRDefault="00C2028C" w:rsidP="00C2028C">
            <w:pPr>
              <w:ind w:right="47"/>
              <w:jc w:val="center"/>
              <w:rPr>
                <w:b/>
                <w:bCs/>
                <w:szCs w:val="16"/>
              </w:rPr>
            </w:pPr>
            <w:hyperlink r:id="rId10" w:history="1">
              <w:r w:rsidRPr="00C2028C">
                <w:rPr>
                  <w:rStyle w:val="Hyperlink"/>
                  <w:b/>
                  <w:bCs/>
                  <w:szCs w:val="16"/>
                </w:rPr>
                <w:t>Local food to worldwide cuisine KS3 | Y8 Cooking and nutrition Lesson Resources | Oak National Academy</w:t>
              </w:r>
            </w:hyperlink>
          </w:p>
          <w:p w14:paraId="75B19416" w14:textId="606B5C57" w:rsidR="000A6EAC" w:rsidRDefault="000A6EAC"/>
          <w:p w14:paraId="388B0541" w14:textId="77777777" w:rsidR="000A6EAC" w:rsidRDefault="00973F16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485572CB" w14:textId="77777777" w:rsidR="000A6EAC" w:rsidRDefault="00973F16">
            <w:pPr>
              <w:ind w:right="49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1121A9F8" w14:textId="77777777" w:rsidR="000A6EAC" w:rsidRDefault="00973F16">
            <w:pPr>
              <w:ind w:right="48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538248DD" w14:textId="77777777" w:rsidR="000A6EAC" w:rsidRDefault="00973F16">
            <w:pPr>
              <w:ind w:right="46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5C249DE6" w14:textId="77777777">
        <w:trPr>
          <w:trHeight w:val="389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46495A53" w14:textId="77777777" w:rsidR="000A6EAC" w:rsidRDefault="00973F16">
            <w:pPr>
              <w:ind w:right="52"/>
              <w:jc w:val="center"/>
            </w:pPr>
            <w:r>
              <w:rPr>
                <w:b/>
                <w:sz w:val="20"/>
              </w:rPr>
              <w:t xml:space="preserve">Assessment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071AE97D" w14:textId="77777777" w:rsidR="000A6EAC" w:rsidRDefault="00973F16">
            <w:pPr>
              <w:ind w:right="44"/>
              <w:jc w:val="center"/>
            </w:pPr>
            <w:r>
              <w:rPr>
                <w:sz w:val="24"/>
              </w:rPr>
              <w:t xml:space="preserve">Formal Assessment at the end of rotation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2E7C10E4" w14:textId="77777777" w:rsidR="000A6EAC" w:rsidRDefault="00973F16">
            <w:pPr>
              <w:ind w:left="36"/>
            </w:pPr>
            <w:r>
              <w:rPr>
                <w:sz w:val="24"/>
              </w:rPr>
              <w:t xml:space="preserve">Formal Assessment at the end of rotation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68A0C24F" w14:textId="77777777" w:rsidR="000A6EAC" w:rsidRDefault="00973F16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7A4B3579" w14:textId="77777777" w:rsidR="000A6EAC" w:rsidRDefault="00973F16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324F6EED" w14:textId="77777777" w:rsidR="000A6EAC" w:rsidRDefault="00973F16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2C5F3944" w14:textId="77777777" w:rsidR="000A6EAC" w:rsidRDefault="00973F16">
            <w:r>
              <w:rPr>
                <w:sz w:val="24"/>
              </w:rPr>
              <w:t xml:space="preserve"> </w:t>
            </w:r>
          </w:p>
        </w:tc>
      </w:tr>
      <w:tr w:rsidR="000A6EAC" w14:paraId="7341E645" w14:textId="77777777">
        <w:trPr>
          <w:trHeight w:val="622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  <w:vAlign w:val="bottom"/>
          </w:tcPr>
          <w:p w14:paraId="03CA633D" w14:textId="77777777" w:rsidR="000A6EAC" w:rsidRDefault="00973F16">
            <w:pPr>
              <w:ind w:left="5"/>
              <w:jc w:val="center"/>
            </w:pPr>
            <w:r>
              <w:rPr>
                <w:noProof/>
              </w:rPr>
              <w:drawing>
                <wp:inline distT="0" distB="0" distL="0" distR="0" wp14:anchorId="07EB9FB0" wp14:editId="7559E120">
                  <wp:extent cx="389255" cy="389255"/>
                  <wp:effectExtent l="0" t="0" r="0" b="0"/>
                  <wp:docPr id="868" name="Picture 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064DD71B" w14:textId="77777777" w:rsidR="000A6EAC" w:rsidRDefault="00973F16">
            <w:r>
              <w:rPr>
                <w:i/>
                <w:sz w:val="24"/>
              </w:rPr>
              <w:t xml:space="preserve">Reading Presentations, Carryout worksheet activities, Use of Knowledge organisers, Use of written </w:t>
            </w:r>
            <w:proofErr w:type="gramStart"/>
            <w:r>
              <w:rPr>
                <w:i/>
                <w:sz w:val="24"/>
              </w:rPr>
              <w:t>tutorials ,</w:t>
            </w:r>
            <w:proofErr w:type="gramEnd"/>
            <w:r>
              <w:rPr>
                <w:i/>
                <w:sz w:val="24"/>
              </w:rPr>
              <w:t xml:space="preserve"> News articles, Comprehension tasks, Word-searches, Homework Tasks, Use of word banks and find the missing word, Use of learning logs for recount and recall, DO NOW tasks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47F03FF4" w14:textId="77777777">
        <w:trPr>
          <w:trHeight w:val="2940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  <w:vAlign w:val="bottom"/>
          </w:tcPr>
          <w:p w14:paraId="422BDF80" w14:textId="77777777" w:rsidR="000A6EAC" w:rsidRDefault="00973F16">
            <w:pPr>
              <w:ind w:left="330"/>
            </w:pPr>
            <w:r>
              <w:rPr>
                <w:b/>
                <w:sz w:val="96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3C543F42" w14:textId="77777777" w:rsidR="004D1788" w:rsidRDefault="004D1788" w:rsidP="004D1788">
            <w:pPr>
              <w:ind w:right="47"/>
              <w:jc w:val="center"/>
            </w:pPr>
            <w:r>
              <w:t>Theory Lessons:</w:t>
            </w:r>
          </w:p>
          <w:p w14:paraId="070B992D" w14:textId="77777777" w:rsidR="004D1788" w:rsidRDefault="004D1788" w:rsidP="004D1788">
            <w:pPr>
              <w:ind w:right="47"/>
              <w:jc w:val="center"/>
            </w:pPr>
            <w:r>
              <w:t>Health and safety in a professional kitchen.</w:t>
            </w:r>
          </w:p>
          <w:p w14:paraId="630010C9" w14:textId="77777777" w:rsidR="004D1788" w:rsidRDefault="004D1788" w:rsidP="004D1788">
            <w:pPr>
              <w:ind w:right="46"/>
              <w:jc w:val="center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 xml:space="preserve">What health and safety </w:t>
            </w:r>
            <w:proofErr w:type="gramStart"/>
            <w:r>
              <w:rPr>
                <w:color w:val="00B050"/>
                <w:sz w:val="24"/>
              </w:rPr>
              <w:t>looks</w:t>
            </w:r>
            <w:proofErr w:type="gramEnd"/>
            <w:r>
              <w:rPr>
                <w:color w:val="00B050"/>
                <w:sz w:val="24"/>
              </w:rPr>
              <w:t xml:space="preserve"> like in practise.</w:t>
            </w:r>
          </w:p>
          <w:p w14:paraId="5568B718" w14:textId="77777777" w:rsidR="000A6EAC" w:rsidRDefault="002E656F">
            <w:pPr>
              <w:ind w:right="45"/>
              <w:jc w:val="center"/>
            </w:pPr>
            <w:r>
              <w:t xml:space="preserve">What is Nutrition? </w:t>
            </w:r>
          </w:p>
          <w:p w14:paraId="18DD6911" w14:textId="77777777" w:rsidR="002E656F" w:rsidRDefault="002E656F">
            <w:pPr>
              <w:ind w:right="45"/>
              <w:jc w:val="center"/>
            </w:pPr>
            <w:r>
              <w:t>What are Nutrients?</w:t>
            </w:r>
          </w:p>
          <w:p w14:paraId="3642ED3E" w14:textId="77777777" w:rsidR="002E656F" w:rsidRDefault="002E656F">
            <w:pPr>
              <w:ind w:right="45"/>
              <w:jc w:val="center"/>
            </w:pPr>
            <w:r>
              <w:t>Macro and Mirco Nutrients.</w:t>
            </w:r>
          </w:p>
          <w:p w14:paraId="7408D3F5" w14:textId="77777777" w:rsidR="002E656F" w:rsidRDefault="002E656F">
            <w:pPr>
              <w:ind w:right="45"/>
              <w:jc w:val="center"/>
            </w:pPr>
            <w:r>
              <w:t>How cooking changes food.</w:t>
            </w:r>
          </w:p>
          <w:p w14:paraId="6B6068B5" w14:textId="77777777" w:rsidR="002E656F" w:rsidRDefault="002E656F">
            <w:pPr>
              <w:ind w:right="45"/>
              <w:jc w:val="center"/>
            </w:pPr>
            <w:r>
              <w:t>Coagulation.</w:t>
            </w:r>
          </w:p>
          <w:p w14:paraId="27C2806B" w14:textId="77777777" w:rsidR="002E656F" w:rsidRDefault="002E656F">
            <w:pPr>
              <w:ind w:right="45"/>
              <w:jc w:val="center"/>
            </w:pPr>
            <w:r>
              <w:t>Cooking Methods.</w:t>
            </w:r>
          </w:p>
          <w:p w14:paraId="6F09A4A1" w14:textId="1444CE57" w:rsidR="002E656F" w:rsidRDefault="002E656F">
            <w:pPr>
              <w:ind w:right="45"/>
              <w:jc w:val="center"/>
            </w:pPr>
            <w:r>
              <w:t>Literacy: Chefs in Focus.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6121F6F3" w14:textId="77777777" w:rsidR="002E656F" w:rsidRDefault="002E656F">
            <w:pPr>
              <w:ind w:left="2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Practical Lessons:</w:t>
            </w:r>
          </w:p>
          <w:p w14:paraId="7195FD44" w14:textId="77777777" w:rsidR="002E656F" w:rsidRDefault="002E656F">
            <w:pPr>
              <w:ind w:left="2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Chicken Goujons</w:t>
            </w:r>
          </w:p>
          <w:p w14:paraId="4AD194F4" w14:textId="77777777" w:rsidR="002E656F" w:rsidRDefault="002E656F">
            <w:pPr>
              <w:ind w:left="2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Lemon Drizzle Cake</w:t>
            </w:r>
          </w:p>
          <w:p w14:paraId="7DCE7322" w14:textId="77777777" w:rsidR="002E656F" w:rsidRDefault="002E656F">
            <w:pPr>
              <w:ind w:left="2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Meatballs in Tomato Sauce</w:t>
            </w:r>
          </w:p>
          <w:p w14:paraId="2499701E" w14:textId="77777777" w:rsidR="002E656F" w:rsidRDefault="002E656F">
            <w:pPr>
              <w:ind w:left="2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Spaghetti Carbonara</w:t>
            </w:r>
          </w:p>
          <w:p w14:paraId="3623805D" w14:textId="77777777" w:rsidR="002E656F" w:rsidRPr="002E656F" w:rsidRDefault="002E656F" w:rsidP="002E656F">
            <w:pPr>
              <w:ind w:left="2"/>
              <w:jc w:val="center"/>
              <w:rPr>
                <w:color w:val="FF0000"/>
                <w:sz w:val="24"/>
              </w:rPr>
            </w:pPr>
            <w:r w:rsidRPr="002E656F">
              <w:rPr>
                <w:color w:val="FF0000"/>
                <w:sz w:val="24"/>
              </w:rPr>
              <w:t>Chocolate Mousse</w:t>
            </w:r>
          </w:p>
          <w:p w14:paraId="1CBF348B" w14:textId="2FC19103" w:rsidR="002E656F" w:rsidRPr="002E656F" w:rsidRDefault="002E656F" w:rsidP="002E656F">
            <w:pPr>
              <w:ind w:left="2"/>
              <w:jc w:val="center"/>
              <w:rPr>
                <w:color w:val="FF0000"/>
                <w:sz w:val="24"/>
              </w:rPr>
            </w:pPr>
            <w:r w:rsidRPr="002E656F">
              <w:rPr>
                <w:color w:val="FF0000"/>
                <w:sz w:val="24"/>
              </w:rPr>
              <w:t>Koftas and Tzatziki</w:t>
            </w:r>
          </w:p>
          <w:p w14:paraId="7D18787D" w14:textId="77777777" w:rsidR="002E656F" w:rsidRPr="002E656F" w:rsidRDefault="002E656F" w:rsidP="002E656F">
            <w:pPr>
              <w:ind w:left="2"/>
              <w:jc w:val="center"/>
              <w:rPr>
                <w:color w:val="FF0000"/>
                <w:sz w:val="24"/>
              </w:rPr>
            </w:pPr>
            <w:r w:rsidRPr="002E656F">
              <w:rPr>
                <w:color w:val="FF0000"/>
                <w:sz w:val="24"/>
              </w:rPr>
              <w:t>Syrup Sponge Pudding</w:t>
            </w:r>
          </w:p>
          <w:p w14:paraId="06A5EF7E" w14:textId="2C06D086" w:rsidR="000A6EAC" w:rsidRPr="002E656F" w:rsidRDefault="002E656F" w:rsidP="002E656F">
            <w:pPr>
              <w:ind w:left="2"/>
              <w:jc w:val="center"/>
              <w:rPr>
                <w:color w:val="FF0000"/>
                <w:sz w:val="24"/>
              </w:rPr>
            </w:pPr>
            <w:r w:rsidRPr="002E656F">
              <w:rPr>
                <w:color w:val="FF0000"/>
                <w:sz w:val="24"/>
              </w:rPr>
              <w:t>Chocolate Swiss Roll</w:t>
            </w:r>
            <w:r w:rsidR="00973F16" w:rsidRPr="002E656F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250F54D0" w14:textId="77777777" w:rsidR="00C2028C" w:rsidRDefault="00C2028C" w:rsidP="00C2028C">
            <w:pPr>
              <w:ind w:right="47"/>
              <w:jc w:val="center"/>
              <w:rPr>
                <w:b/>
                <w:bCs/>
                <w:szCs w:val="16"/>
              </w:rPr>
            </w:pPr>
            <w:r w:rsidRPr="00C2028C">
              <w:rPr>
                <w:b/>
                <w:bCs/>
                <w:szCs w:val="16"/>
              </w:rPr>
              <w:t>Consolidation Learning Links</w:t>
            </w:r>
          </w:p>
          <w:p w14:paraId="26E17404" w14:textId="7BD11CB6" w:rsidR="000A6EAC" w:rsidRDefault="00C2028C" w:rsidP="00C2028C">
            <w:pPr>
              <w:ind w:right="1483"/>
              <w:jc w:val="center"/>
            </w:pPr>
            <w:hyperlink r:id="rId11" w:history="1">
              <w:r w:rsidRPr="00C2028C">
                <w:rPr>
                  <w:rStyle w:val="Hyperlink"/>
                </w:rPr>
                <w:t>Accurate and precise cooking KS3 | Y9 Cooking and nutrition Lesson Resources | Oak National Academy</w:t>
              </w:r>
            </w:hyperlink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322C7C9E" w14:textId="77777777" w:rsidR="000A6EAC" w:rsidRDefault="00973F16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6FB597F5" w14:textId="77777777" w:rsidR="000A6EAC" w:rsidRDefault="00973F16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249374B0" w14:textId="77777777" w:rsidR="000A6EAC" w:rsidRDefault="00973F16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A6EAC" w14:paraId="4E176331" w14:textId="77777777">
        <w:trPr>
          <w:trHeight w:val="362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66D2606F" w14:textId="77777777" w:rsidR="000A6EAC" w:rsidRDefault="00973F16">
            <w:pPr>
              <w:ind w:right="52"/>
              <w:jc w:val="center"/>
            </w:pPr>
            <w:r>
              <w:rPr>
                <w:b/>
                <w:sz w:val="20"/>
              </w:rPr>
              <w:t xml:space="preserve">Assessment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2FCA78A3" w14:textId="77777777" w:rsidR="000A6EAC" w:rsidRDefault="00973F16">
            <w:pPr>
              <w:ind w:right="48"/>
              <w:jc w:val="center"/>
            </w:pPr>
            <w:r>
              <w:rPr>
                <w:sz w:val="24"/>
              </w:rPr>
              <w:t xml:space="preserve">Written test, overall practical grade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0582D7CA" w14:textId="77777777" w:rsidR="000A6EAC" w:rsidRDefault="00973F16">
            <w:pPr>
              <w:ind w:right="51"/>
              <w:jc w:val="center"/>
            </w:pPr>
            <w:r>
              <w:rPr>
                <w:sz w:val="24"/>
              </w:rPr>
              <w:t xml:space="preserve">End of unit written test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079D1A4E" w14:textId="77777777" w:rsidR="000A6EAC" w:rsidRDefault="00973F16"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3106E579" w14:textId="77777777" w:rsidR="000A6EAC" w:rsidRDefault="00973F16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709E2334" w14:textId="77777777" w:rsidR="000A6EAC" w:rsidRDefault="00973F16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7DB97055" w14:textId="77777777" w:rsidR="000A6EAC" w:rsidRDefault="00973F16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A6EAC" w14:paraId="4916D449" w14:textId="77777777">
        <w:trPr>
          <w:trHeight w:val="641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  <w:vAlign w:val="bottom"/>
          </w:tcPr>
          <w:p w14:paraId="72452172" w14:textId="77777777" w:rsidR="000A6EAC" w:rsidRDefault="00973F16">
            <w:pPr>
              <w:ind w:left="3"/>
              <w:jc w:val="center"/>
            </w:pPr>
            <w:r>
              <w:rPr>
                <w:noProof/>
              </w:rPr>
              <w:drawing>
                <wp:inline distT="0" distB="0" distL="0" distR="0" wp14:anchorId="141E7FB0" wp14:editId="71154E8A">
                  <wp:extent cx="394970" cy="394970"/>
                  <wp:effectExtent l="0" t="0" r="0" b="0"/>
                  <wp:docPr id="870" name="Picture 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6120F9AA" w14:textId="77777777" w:rsidR="000A6EAC" w:rsidRDefault="00973F16">
            <w:r>
              <w:rPr>
                <w:i/>
                <w:sz w:val="24"/>
              </w:rPr>
              <w:t xml:space="preserve">Reading Presentations, Carryout worksheet activities, Use of Knowledge organisers, Use of written tutorials, News articles, </w:t>
            </w:r>
            <w:proofErr w:type="gramStart"/>
            <w:r>
              <w:rPr>
                <w:i/>
                <w:sz w:val="24"/>
              </w:rPr>
              <w:t>Writing</w:t>
            </w:r>
            <w:proofErr w:type="gramEnd"/>
            <w:r>
              <w:rPr>
                <w:i/>
                <w:sz w:val="24"/>
              </w:rPr>
              <w:t xml:space="preserve"> frames and scaffolding techniques, Use of word banks, DO NOW tasks, Revision guide comprehension tasks for theory element, exam question analysis and breakdown tasks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30316A3F" w14:textId="77777777">
        <w:trPr>
          <w:trHeight w:val="2645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  <w:vAlign w:val="bottom"/>
          </w:tcPr>
          <w:p w14:paraId="0BDAD315" w14:textId="77777777" w:rsidR="000A6EAC" w:rsidRDefault="00973F16">
            <w:pPr>
              <w:ind w:left="85"/>
              <w:jc w:val="both"/>
            </w:pPr>
            <w:r>
              <w:rPr>
                <w:b/>
                <w:sz w:val="96"/>
              </w:rPr>
              <w:lastRenderedPageBreak/>
              <w:t>10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4E370825" w14:textId="77777777" w:rsidR="000A6EAC" w:rsidRDefault="00973F1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00FC">
              <w:rPr>
                <w:sz w:val="24"/>
              </w:rPr>
              <w:t>Theory based lessons:</w:t>
            </w:r>
          </w:p>
          <w:p w14:paraId="783BE3CD" w14:textId="77777777" w:rsidR="00F000FC" w:rsidRDefault="00F000FC">
            <w:pPr>
              <w:jc w:val="center"/>
            </w:pPr>
            <w:r>
              <w:t>Roles within H&amp;C</w:t>
            </w:r>
          </w:p>
          <w:p w14:paraId="61CCD3F9" w14:textId="77777777" w:rsidR="00F000FC" w:rsidRDefault="00F000FC" w:rsidP="00F000FC">
            <w:pPr>
              <w:jc w:val="center"/>
            </w:pPr>
            <w:r>
              <w:t>Food ratings</w:t>
            </w:r>
          </w:p>
          <w:p w14:paraId="64EB6124" w14:textId="77777777" w:rsidR="00F000FC" w:rsidRDefault="00F000FC" w:rsidP="00F000FC">
            <w:pPr>
              <w:jc w:val="center"/>
            </w:pPr>
            <w:r>
              <w:t>Different types of establishments</w:t>
            </w:r>
          </w:p>
          <w:p w14:paraId="37F4FF08" w14:textId="77777777" w:rsidR="00F000FC" w:rsidRDefault="00F000FC" w:rsidP="00F000FC">
            <w:pPr>
              <w:jc w:val="center"/>
            </w:pPr>
            <w:r>
              <w:t>Commercial and non-commercial settings</w:t>
            </w:r>
          </w:p>
          <w:p w14:paraId="356C0133" w14:textId="77777777" w:rsidR="00F000FC" w:rsidRDefault="00F000FC" w:rsidP="00F000FC">
            <w:pPr>
              <w:jc w:val="center"/>
            </w:pPr>
            <w:r>
              <w:t>Types of contracts</w:t>
            </w:r>
          </w:p>
          <w:p w14:paraId="762B0747" w14:textId="4891EC8F" w:rsidR="00F000FC" w:rsidRDefault="00F000FC" w:rsidP="00F000FC">
            <w:pPr>
              <w:jc w:val="center"/>
            </w:pPr>
            <w:r>
              <w:t>Roles within a restaurant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49CC93D9" w14:textId="201859DD" w:rsidR="000A6EAC" w:rsidRDefault="00F000FC">
            <w:pPr>
              <w:ind w:left="2"/>
              <w:jc w:val="center"/>
            </w:pPr>
            <w:r>
              <w:t>Practical based lessons:</w:t>
            </w:r>
          </w:p>
          <w:p w14:paraId="2F33B3E6" w14:textId="77777777" w:rsidR="000A6EAC" w:rsidRDefault="00973F16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00FC">
              <w:rPr>
                <w:sz w:val="24"/>
              </w:rPr>
              <w:t>Chocolate Fondant</w:t>
            </w:r>
          </w:p>
          <w:p w14:paraId="60EB7AF6" w14:textId="36A20554" w:rsidR="00F000FC" w:rsidRDefault="00F000FC" w:rsidP="00F000FC">
            <w:pPr>
              <w:ind w:left="2"/>
              <w:jc w:val="center"/>
            </w:pPr>
            <w:r>
              <w:t>Fresh Pasta</w:t>
            </w:r>
          </w:p>
          <w:p w14:paraId="76B41F2D" w14:textId="77777777" w:rsidR="00F000FC" w:rsidRDefault="00F000FC" w:rsidP="00F000FC">
            <w:pPr>
              <w:ind w:left="2"/>
              <w:jc w:val="center"/>
            </w:pPr>
            <w:r>
              <w:t>Pasta Sauce</w:t>
            </w:r>
          </w:p>
          <w:p w14:paraId="016CE4AC" w14:textId="77777777" w:rsidR="00F000FC" w:rsidRDefault="00F000FC" w:rsidP="00F000FC">
            <w:pPr>
              <w:ind w:left="2"/>
              <w:jc w:val="center"/>
            </w:pPr>
            <w:r>
              <w:t>Bread Rolls</w:t>
            </w:r>
          </w:p>
          <w:p w14:paraId="6A65AEE6" w14:textId="455A6AE5" w:rsidR="00F000FC" w:rsidRDefault="00F000FC" w:rsidP="00F000FC">
            <w:pPr>
              <w:ind w:left="2"/>
              <w:jc w:val="center"/>
            </w:pPr>
            <w:r>
              <w:t>Mayonnaise</w:t>
            </w:r>
          </w:p>
          <w:p w14:paraId="237F7B16" w14:textId="77777777" w:rsidR="00F000FC" w:rsidRDefault="00F000FC" w:rsidP="00F000FC">
            <w:pPr>
              <w:ind w:left="2"/>
              <w:jc w:val="center"/>
            </w:pPr>
            <w:r>
              <w:t>Caramel centre cookies</w:t>
            </w:r>
          </w:p>
          <w:p w14:paraId="498F763E" w14:textId="77777777" w:rsidR="00F000FC" w:rsidRDefault="00F000FC" w:rsidP="00F000FC">
            <w:pPr>
              <w:ind w:left="2"/>
              <w:jc w:val="center"/>
            </w:pPr>
            <w:r>
              <w:t>Mozzarella Sticks</w:t>
            </w:r>
          </w:p>
          <w:p w14:paraId="54328045" w14:textId="77777777" w:rsidR="00F000FC" w:rsidRDefault="00F000FC" w:rsidP="00F000FC">
            <w:pPr>
              <w:ind w:left="2"/>
              <w:jc w:val="center"/>
            </w:pPr>
            <w:r>
              <w:t>Cupcakes</w:t>
            </w:r>
          </w:p>
          <w:p w14:paraId="4850CDD7" w14:textId="5910ACC2" w:rsidR="00F000FC" w:rsidRDefault="00F000FC" w:rsidP="00F000FC">
            <w:pPr>
              <w:ind w:left="2"/>
              <w:jc w:val="center"/>
            </w:pPr>
            <w:r>
              <w:t>Piping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5C2D2CE4" w14:textId="77777777" w:rsidR="00F000FC" w:rsidRDefault="00F00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Theory based lessons:</w:t>
            </w:r>
          </w:p>
          <w:p w14:paraId="33BA71B8" w14:textId="77777777" w:rsidR="00F000FC" w:rsidRDefault="00F00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Working Conditions</w:t>
            </w:r>
          </w:p>
          <w:p w14:paraId="63980885" w14:textId="77777777" w:rsidR="00F000FC" w:rsidRDefault="00F00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Contract Catering</w:t>
            </w:r>
          </w:p>
          <w:p w14:paraId="1CC8821C" w14:textId="77777777" w:rsidR="000A6EAC" w:rsidRDefault="00973F1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00FC">
              <w:rPr>
                <w:sz w:val="24"/>
              </w:rPr>
              <w:t>Hotel ratings</w:t>
            </w:r>
          </w:p>
          <w:p w14:paraId="7F0C7219" w14:textId="77777777" w:rsidR="00F000FC" w:rsidRDefault="00F000FC">
            <w:pPr>
              <w:jc w:val="center"/>
            </w:pPr>
            <w:r>
              <w:t>Suppliers</w:t>
            </w:r>
          </w:p>
          <w:p w14:paraId="2E3715AC" w14:textId="77777777" w:rsidR="00F000FC" w:rsidRDefault="00F000FC">
            <w:pPr>
              <w:jc w:val="center"/>
            </w:pPr>
            <w:r>
              <w:t>Portion Controls</w:t>
            </w:r>
          </w:p>
          <w:p w14:paraId="78C087E7" w14:textId="77777777" w:rsidR="00F000FC" w:rsidRDefault="00F000FC">
            <w:pPr>
              <w:jc w:val="center"/>
            </w:pPr>
            <w:r>
              <w:t>Menu Development</w:t>
            </w:r>
          </w:p>
          <w:p w14:paraId="0683E6E2" w14:textId="3CD13255" w:rsidR="00F000FC" w:rsidRDefault="00F000FC">
            <w:pPr>
              <w:jc w:val="center"/>
            </w:pPr>
            <w:r>
              <w:t>Responding to needs of costumers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42D401DA" w14:textId="77777777" w:rsidR="00F000FC" w:rsidRDefault="00F000FC">
            <w:pPr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Practical Based lessons:</w:t>
            </w:r>
          </w:p>
          <w:p w14:paraId="64936452" w14:textId="77777777" w:rsidR="00F000FC" w:rsidRDefault="00F000FC">
            <w:pPr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Quiche Lorraine</w:t>
            </w:r>
          </w:p>
          <w:p w14:paraId="01FE0AAE" w14:textId="77777777" w:rsidR="000A6EAC" w:rsidRDefault="00F000FC">
            <w:pPr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Deboning a Chicken</w:t>
            </w:r>
            <w:r w:rsidR="00973F16">
              <w:rPr>
                <w:sz w:val="24"/>
              </w:rPr>
              <w:t xml:space="preserve"> </w:t>
            </w:r>
          </w:p>
          <w:p w14:paraId="2164FC9A" w14:textId="77777777" w:rsidR="00F000FC" w:rsidRDefault="00F000FC">
            <w:pPr>
              <w:ind w:left="4"/>
              <w:jc w:val="center"/>
            </w:pPr>
            <w:r>
              <w:t>Jerk Chicken</w:t>
            </w:r>
          </w:p>
          <w:p w14:paraId="532973A2" w14:textId="77777777" w:rsidR="00F000FC" w:rsidRDefault="00F000FC" w:rsidP="00F000FC">
            <w:pPr>
              <w:ind w:left="4"/>
              <w:jc w:val="center"/>
            </w:pPr>
            <w:r>
              <w:t>Salt and Pepper Wings</w:t>
            </w:r>
          </w:p>
          <w:p w14:paraId="0174674B" w14:textId="77777777" w:rsidR="00F000FC" w:rsidRDefault="00F000FC" w:rsidP="00F000FC">
            <w:pPr>
              <w:ind w:left="4"/>
              <w:jc w:val="center"/>
            </w:pPr>
            <w:r>
              <w:t>Hunters Chicken</w:t>
            </w:r>
          </w:p>
          <w:p w14:paraId="5B91103B" w14:textId="77777777" w:rsidR="00F000FC" w:rsidRDefault="00F000FC" w:rsidP="00F000FC">
            <w:pPr>
              <w:ind w:left="4"/>
              <w:jc w:val="center"/>
            </w:pPr>
            <w:r>
              <w:t>Puff Pastry</w:t>
            </w:r>
          </w:p>
          <w:p w14:paraId="7FD2F4B3" w14:textId="3AE6B8DC" w:rsidR="00F000FC" w:rsidRDefault="00F000FC" w:rsidP="00F000FC">
            <w:pPr>
              <w:ind w:left="4"/>
              <w:jc w:val="center"/>
            </w:pPr>
            <w:r>
              <w:t>Sausage Meat Filling</w:t>
            </w:r>
          </w:p>
          <w:p w14:paraId="0D3D1949" w14:textId="51B15EBA" w:rsidR="00F000FC" w:rsidRDefault="00F000FC" w:rsidP="004E5BCA">
            <w:pPr>
              <w:ind w:left="4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1E9DB390" w14:textId="77777777" w:rsidR="002E656F" w:rsidRPr="00F000FC" w:rsidRDefault="002E656F">
            <w:pPr>
              <w:ind w:right="50"/>
              <w:jc w:val="center"/>
              <w:rPr>
                <w:color w:val="auto"/>
                <w:sz w:val="24"/>
              </w:rPr>
            </w:pPr>
            <w:r w:rsidRPr="00F000FC">
              <w:rPr>
                <w:color w:val="auto"/>
                <w:sz w:val="24"/>
              </w:rPr>
              <w:t>Mock Controlled Assessment:</w:t>
            </w:r>
          </w:p>
          <w:p w14:paraId="1D652320" w14:textId="77777777" w:rsidR="00F000FC" w:rsidRDefault="00F000FC">
            <w:pPr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Teacher set brief</w:t>
            </w:r>
          </w:p>
          <w:p w14:paraId="3AFC2889" w14:textId="77C00AA4" w:rsidR="000A6EAC" w:rsidRDefault="00F000FC">
            <w:pPr>
              <w:ind w:right="50"/>
              <w:jc w:val="center"/>
            </w:pPr>
            <w:r>
              <w:rPr>
                <w:sz w:val="24"/>
              </w:rPr>
              <w:t>20 hours.</w:t>
            </w:r>
            <w:r w:rsidR="00973F16"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8FFA22D" w14:textId="3DD73232" w:rsidR="00F000FC" w:rsidRDefault="00F000FC" w:rsidP="00F00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Mock Practical Assessment:</w:t>
            </w:r>
          </w:p>
          <w:p w14:paraId="01FD9B7A" w14:textId="77777777" w:rsidR="00F000FC" w:rsidRDefault="00F000FC" w:rsidP="00F00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Hour exam</w:t>
            </w:r>
          </w:p>
          <w:p w14:paraId="18D4A101" w14:textId="794245FF" w:rsidR="000A6EAC" w:rsidRDefault="00F000FC" w:rsidP="00F000FC">
            <w:pPr>
              <w:jc w:val="center"/>
            </w:pPr>
            <w:r>
              <w:rPr>
                <w:sz w:val="24"/>
              </w:rPr>
              <w:t>15 hours practise cooks.</w:t>
            </w:r>
          </w:p>
        </w:tc>
      </w:tr>
      <w:tr w:rsidR="000A6EAC" w14:paraId="5E40AE13" w14:textId="77777777">
        <w:trPr>
          <w:trHeight w:val="1475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  <w:vAlign w:val="bottom"/>
          </w:tcPr>
          <w:p w14:paraId="72C5C647" w14:textId="77777777" w:rsidR="000A6EAC" w:rsidRDefault="00973F16">
            <w:pPr>
              <w:ind w:left="85"/>
              <w:jc w:val="both"/>
            </w:pPr>
            <w:r>
              <w:rPr>
                <w:b/>
                <w:sz w:val="96"/>
              </w:rPr>
              <w:t>11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36E5EA6B" w14:textId="77777777" w:rsidR="002E656F" w:rsidRDefault="002E656F">
            <w:pPr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Controlled Assessment:</w:t>
            </w:r>
          </w:p>
          <w:p w14:paraId="74B331E1" w14:textId="77777777" w:rsidR="002E656F" w:rsidRDefault="002E656F">
            <w:pPr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Externally set brief.</w:t>
            </w:r>
          </w:p>
          <w:p w14:paraId="50660A51" w14:textId="28AB6DA2" w:rsidR="000A6EAC" w:rsidRDefault="002E656F">
            <w:pPr>
              <w:ind w:right="47"/>
              <w:jc w:val="center"/>
            </w:pPr>
            <w:r>
              <w:rPr>
                <w:sz w:val="24"/>
              </w:rPr>
              <w:t>40 Hours.</w:t>
            </w:r>
            <w:r w:rsidR="00973F16">
              <w:rPr>
                <w:sz w:val="24"/>
              </w:rPr>
              <w:t xml:space="preserve">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2D05681" w14:textId="77777777" w:rsidR="002E656F" w:rsidRDefault="002E656F" w:rsidP="002E656F">
            <w:pPr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Controlled Assessment:</w:t>
            </w:r>
          </w:p>
          <w:p w14:paraId="3D937505" w14:textId="77777777" w:rsidR="002E656F" w:rsidRDefault="002E656F" w:rsidP="002E656F">
            <w:pPr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Externally set brief.</w:t>
            </w:r>
          </w:p>
          <w:p w14:paraId="6EE49B52" w14:textId="5CFD18DB" w:rsidR="000A6EAC" w:rsidRDefault="002E656F" w:rsidP="002E656F">
            <w:pPr>
              <w:jc w:val="center"/>
            </w:pPr>
            <w:r>
              <w:rPr>
                <w:sz w:val="24"/>
              </w:rPr>
              <w:t>40 Hours.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5B2C038D" w14:textId="77777777" w:rsidR="002E656F" w:rsidRDefault="002E65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Practical Assessment:</w:t>
            </w:r>
          </w:p>
          <w:p w14:paraId="1B02D0C5" w14:textId="77777777" w:rsidR="002E656F" w:rsidRDefault="002E65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Hour exam</w:t>
            </w:r>
          </w:p>
          <w:p w14:paraId="2C59B12B" w14:textId="417C4CCF" w:rsidR="000A6EAC" w:rsidRDefault="002E656F">
            <w:pPr>
              <w:jc w:val="center"/>
            </w:pPr>
            <w:r>
              <w:rPr>
                <w:sz w:val="24"/>
              </w:rPr>
              <w:t>15 hours practise cooks.</w:t>
            </w:r>
            <w:r w:rsidR="00973F16"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37685D7F" w14:textId="77777777" w:rsidR="000A6EAC" w:rsidRDefault="002E656F" w:rsidP="002E65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Exam:</w:t>
            </w:r>
          </w:p>
          <w:p w14:paraId="52AF2D81" w14:textId="04424163" w:rsidR="002E656F" w:rsidRDefault="002E656F" w:rsidP="002E656F">
            <w:pPr>
              <w:jc w:val="center"/>
            </w:pPr>
            <w:r>
              <w:t>Revision of theory in preparation for exam.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4CA9D1EA" w14:textId="77777777" w:rsidR="002E656F" w:rsidRDefault="002E656F" w:rsidP="002E65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Exam:</w:t>
            </w:r>
          </w:p>
          <w:p w14:paraId="2571871B" w14:textId="29E6DB5F" w:rsidR="000A6EAC" w:rsidRDefault="002E656F" w:rsidP="002E656F">
            <w:pPr>
              <w:ind w:right="49"/>
              <w:jc w:val="center"/>
            </w:pPr>
            <w:r>
              <w:t>Revision of theory in preparation for exam.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0F58D71A" w14:textId="299DCDBF" w:rsidR="000A6EAC" w:rsidRDefault="00973F16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  <w:r w:rsidR="002E656F">
              <w:rPr>
                <w:sz w:val="24"/>
              </w:rPr>
              <w:t>Course Complete.</w:t>
            </w:r>
          </w:p>
        </w:tc>
      </w:tr>
    </w:tbl>
    <w:p w14:paraId="7263007E" w14:textId="77777777" w:rsidR="000A6EAC" w:rsidRDefault="00973F16">
      <w:pPr>
        <w:spacing w:after="122"/>
        <w:ind w:left="-5" w:right="-15" w:hanging="10"/>
      </w:pPr>
      <w:r>
        <w:rPr>
          <w:i/>
          <w:color w:val="7030A0"/>
          <w:sz w:val="24"/>
        </w:rPr>
        <w:t>Digital Literacy Student Leadership</w:t>
      </w:r>
      <w:r>
        <w:rPr>
          <w:i/>
          <w:sz w:val="24"/>
        </w:rPr>
        <w:t xml:space="preserve">: Actively promote news related articles on: Being Safe, Use of Software, Cyber Security, Health and Well Being, New Technology </w:t>
      </w:r>
    </w:p>
    <w:p w14:paraId="5B16C9B3" w14:textId="77777777" w:rsidR="000A6EAC" w:rsidRDefault="00973F16">
      <w:pPr>
        <w:tabs>
          <w:tab w:val="center" w:pos="4512"/>
          <w:tab w:val="center" w:pos="9027"/>
          <w:tab w:val="center" w:pos="9361"/>
          <w:tab w:val="center" w:pos="12444"/>
        </w:tabs>
        <w:spacing w:after="61"/>
        <w:ind w:left="-15"/>
      </w:pPr>
      <w:r>
        <w:rPr>
          <w:i/>
          <w:color w:val="7030A0"/>
          <w:sz w:val="24"/>
        </w:rPr>
        <w:t xml:space="preserve">ICT </w:t>
      </w:r>
      <w:proofErr w:type="gramStart"/>
      <w:r>
        <w:rPr>
          <w:i/>
          <w:color w:val="7030A0"/>
          <w:sz w:val="24"/>
        </w:rPr>
        <w:t xml:space="preserve">Competition  </w:t>
      </w:r>
      <w:r>
        <w:rPr>
          <w:i/>
          <w:color w:val="7030A0"/>
          <w:sz w:val="24"/>
        </w:rPr>
        <w:tab/>
      </w:r>
      <w:proofErr w:type="gramEnd"/>
      <w:r>
        <w:rPr>
          <w:i/>
          <w:color w:val="7030A0"/>
          <w:sz w:val="24"/>
        </w:rPr>
        <w:t xml:space="preserve"> </w:t>
      </w:r>
      <w:r>
        <w:rPr>
          <w:i/>
          <w:color w:val="7030A0"/>
          <w:sz w:val="24"/>
        </w:rPr>
        <w:tab/>
        <w:t xml:space="preserve"> </w:t>
      </w:r>
      <w:r>
        <w:rPr>
          <w:i/>
          <w:color w:val="7030A0"/>
          <w:sz w:val="24"/>
        </w:rPr>
        <w:tab/>
        <w:t xml:space="preserve"> </w:t>
      </w:r>
      <w:r>
        <w:rPr>
          <w:i/>
          <w:color w:val="7030A0"/>
          <w:sz w:val="24"/>
        </w:rPr>
        <w:tab/>
      </w:r>
      <w:r>
        <w:rPr>
          <w:i/>
          <w:sz w:val="24"/>
        </w:rPr>
        <w:t>Key:</w:t>
      </w:r>
      <w:r>
        <w:rPr>
          <w:i/>
          <w:color w:val="7030A0"/>
          <w:sz w:val="24"/>
        </w:rPr>
        <w:t xml:space="preserve"> </w:t>
      </w:r>
      <w:proofErr w:type="gramStart"/>
      <w:r>
        <w:rPr>
          <w:b/>
          <w:color w:val="FF0000"/>
          <w:sz w:val="36"/>
        </w:rPr>
        <w:t>CEIAG</w:t>
      </w:r>
      <w:r>
        <w:rPr>
          <w:b/>
          <w:sz w:val="36"/>
        </w:rPr>
        <w:t xml:space="preserve">  </w:t>
      </w:r>
      <w:r>
        <w:rPr>
          <w:b/>
          <w:color w:val="00B050"/>
          <w:sz w:val="36"/>
        </w:rPr>
        <w:t>SMSC</w:t>
      </w:r>
      <w:proofErr w:type="gramEnd"/>
      <w:r>
        <w:rPr>
          <w:b/>
          <w:color w:val="00B050"/>
          <w:sz w:val="36"/>
        </w:rPr>
        <w:t xml:space="preserve"> </w:t>
      </w:r>
      <w:r>
        <w:rPr>
          <w:b/>
          <w:color w:val="7030A0"/>
          <w:sz w:val="36"/>
        </w:rPr>
        <w:t xml:space="preserve">ICT </w:t>
      </w:r>
      <w:r>
        <w:rPr>
          <w:b/>
          <w:color w:val="00B0F0"/>
          <w:sz w:val="36"/>
        </w:rPr>
        <w:t>Enrichment</w:t>
      </w:r>
      <w:r>
        <w:rPr>
          <w:b/>
          <w:i/>
          <w:sz w:val="36"/>
        </w:rPr>
        <w:t xml:space="preserve"> </w:t>
      </w:r>
    </w:p>
    <w:p w14:paraId="1444AF79" w14:textId="023F846A" w:rsidR="000A6EAC" w:rsidRDefault="002E656F">
      <w:pPr>
        <w:spacing w:after="0"/>
        <w:ind w:left="-5" w:hanging="10"/>
      </w:pPr>
      <w:r>
        <w:rPr>
          <w:b/>
          <w:sz w:val="48"/>
        </w:rPr>
        <w:t>Hospitality and Catering</w:t>
      </w:r>
      <w:r w:rsidR="00973F16">
        <w:rPr>
          <w:b/>
          <w:sz w:val="48"/>
        </w:rPr>
        <w:t xml:space="preserve"> Curriculum 202</w:t>
      </w:r>
      <w:r>
        <w:rPr>
          <w:b/>
          <w:sz w:val="48"/>
        </w:rPr>
        <w:t>/202</w:t>
      </w:r>
      <w:r w:rsidR="002B1C02">
        <w:rPr>
          <w:b/>
          <w:sz w:val="48"/>
        </w:rPr>
        <w:t>6</w:t>
      </w:r>
      <w:r w:rsidR="00973F16">
        <w:rPr>
          <w:sz w:val="32"/>
        </w:rPr>
        <w:t xml:space="preserve"> </w:t>
      </w:r>
    </w:p>
    <w:tbl>
      <w:tblPr>
        <w:tblStyle w:val="TableGrid"/>
        <w:tblW w:w="22159" w:type="dxa"/>
        <w:tblInd w:w="-613" w:type="dxa"/>
        <w:tblCellMar>
          <w:top w:w="52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  <w:gridCol w:w="4546"/>
        <w:gridCol w:w="4292"/>
        <w:gridCol w:w="3257"/>
        <w:gridCol w:w="2855"/>
        <w:gridCol w:w="2819"/>
        <w:gridCol w:w="3025"/>
      </w:tblGrid>
      <w:tr w:rsidR="000A6EAC" w14:paraId="4175F19B" w14:textId="77777777">
        <w:trPr>
          <w:trHeight w:val="594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2A0C6776" w14:textId="77777777" w:rsidR="000A6EAC" w:rsidRDefault="000A6EAC"/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38E9DDAE" w14:textId="77777777" w:rsidR="000A6EAC" w:rsidRDefault="000A6EAC"/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EEA1E72" w14:textId="77777777" w:rsidR="000A6EAC" w:rsidRDefault="000A6EAC"/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69EEB21" w14:textId="77777777" w:rsidR="000A6EAC" w:rsidRDefault="00973F16">
            <w:pPr>
              <w:ind w:left="6"/>
              <w:jc w:val="center"/>
            </w:pPr>
            <w:r>
              <w:rPr>
                <w:sz w:val="24"/>
              </w:rPr>
              <w:t xml:space="preserve">Complete any outstanding work in components 1&amp;2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49AF4A99" w14:textId="77777777" w:rsidR="000A6EAC" w:rsidRDefault="000A6EAC"/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64CDA1ED" w14:textId="77777777" w:rsidR="000A6EAC" w:rsidRDefault="000A6EAC"/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3FC9F2D7" w14:textId="77777777" w:rsidR="000A6EAC" w:rsidRDefault="000A6EAC"/>
        </w:tc>
      </w:tr>
      <w:tr w:rsidR="000A6EAC" w14:paraId="1E914459" w14:textId="77777777">
        <w:trPr>
          <w:trHeight w:val="889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/>
            <w:vAlign w:val="bottom"/>
          </w:tcPr>
          <w:p w14:paraId="64C2966E" w14:textId="77777777" w:rsidR="000A6EAC" w:rsidRDefault="00973F16">
            <w:pPr>
              <w:ind w:left="58"/>
              <w:jc w:val="center"/>
            </w:pPr>
            <w:r>
              <w:rPr>
                <w:noProof/>
              </w:rPr>
              <w:drawing>
                <wp:inline distT="0" distB="0" distL="0" distR="0" wp14:anchorId="5972E889" wp14:editId="284FB8E5">
                  <wp:extent cx="403225" cy="403225"/>
                  <wp:effectExtent l="0" t="0" r="0" b="0"/>
                  <wp:docPr id="992" name="Picture 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Picture 9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/>
          </w:tcPr>
          <w:p w14:paraId="1811F2F9" w14:textId="77777777" w:rsidR="000A6EAC" w:rsidRDefault="00973F16">
            <w:pPr>
              <w:spacing w:line="242" w:lineRule="auto"/>
            </w:pPr>
            <w:r>
              <w:rPr>
                <w:i/>
                <w:sz w:val="24"/>
              </w:rPr>
              <w:t xml:space="preserve">Reading Presentations, Carryout worksheet activities, Use of Knowledge organisers, Use of written </w:t>
            </w:r>
            <w:proofErr w:type="gramStart"/>
            <w:r>
              <w:rPr>
                <w:i/>
                <w:sz w:val="24"/>
              </w:rPr>
              <w:t>tutorials ,</w:t>
            </w:r>
            <w:proofErr w:type="gramEnd"/>
            <w:r>
              <w:rPr>
                <w:i/>
                <w:sz w:val="24"/>
              </w:rPr>
              <w:t xml:space="preserve"> News articles, </w:t>
            </w:r>
            <w:proofErr w:type="gramStart"/>
            <w:r>
              <w:rPr>
                <w:i/>
                <w:sz w:val="24"/>
              </w:rPr>
              <w:t>Writing</w:t>
            </w:r>
            <w:proofErr w:type="gramEnd"/>
            <w:r>
              <w:rPr>
                <w:i/>
                <w:sz w:val="24"/>
              </w:rPr>
              <w:t xml:space="preserve"> frames and scaffolding </w:t>
            </w:r>
            <w:proofErr w:type="gramStart"/>
            <w:r>
              <w:rPr>
                <w:i/>
                <w:sz w:val="24"/>
              </w:rPr>
              <w:t>techniques,  Use</w:t>
            </w:r>
            <w:proofErr w:type="gramEnd"/>
            <w:r>
              <w:rPr>
                <w:i/>
                <w:sz w:val="24"/>
              </w:rPr>
              <w:t xml:space="preserve"> of word </w:t>
            </w:r>
            <w:proofErr w:type="gramStart"/>
            <w:r>
              <w:rPr>
                <w:i/>
                <w:sz w:val="24"/>
              </w:rPr>
              <w:t>banks,  DO</w:t>
            </w:r>
            <w:proofErr w:type="gramEnd"/>
            <w:r>
              <w:rPr>
                <w:i/>
                <w:sz w:val="24"/>
              </w:rPr>
              <w:t xml:space="preserve"> NOW tasks, Revision guide comprehension tasks for theory element, exam question analysis and breakdown tasks </w:t>
            </w:r>
          </w:p>
          <w:p w14:paraId="03A2FB59" w14:textId="77777777" w:rsidR="000A6EAC" w:rsidRDefault="00973F16">
            <w:r>
              <w:rPr>
                <w:sz w:val="24"/>
              </w:rPr>
              <w:t xml:space="preserve"> </w:t>
            </w:r>
          </w:p>
        </w:tc>
      </w:tr>
    </w:tbl>
    <w:p w14:paraId="45F7DAF4" w14:textId="1C7A765B" w:rsidR="000A6EAC" w:rsidRDefault="00973F16">
      <w:pPr>
        <w:spacing w:after="12566"/>
      </w:pPr>
      <w:r>
        <w:rPr>
          <w:sz w:val="24"/>
        </w:rPr>
        <w:t xml:space="preserve"> </w:t>
      </w:r>
    </w:p>
    <w:p w14:paraId="5097AD90" w14:textId="77777777" w:rsidR="000A6EAC" w:rsidRDefault="00973F16">
      <w:pPr>
        <w:spacing w:after="122"/>
        <w:ind w:left="-5" w:right="-15" w:hanging="10"/>
      </w:pPr>
      <w:r>
        <w:rPr>
          <w:i/>
          <w:color w:val="7030A0"/>
          <w:sz w:val="24"/>
        </w:rPr>
        <w:lastRenderedPageBreak/>
        <w:t>Digital Literacy Student Leadership</w:t>
      </w:r>
      <w:r>
        <w:rPr>
          <w:i/>
          <w:sz w:val="24"/>
        </w:rPr>
        <w:t xml:space="preserve">: Actively promote news related articles on: Being Safe, Use of Software, Cyber Security, Health and Well Being, New Technology </w:t>
      </w:r>
    </w:p>
    <w:p w14:paraId="65EA4EDE" w14:textId="77777777" w:rsidR="000A6EAC" w:rsidRDefault="00973F16">
      <w:pPr>
        <w:tabs>
          <w:tab w:val="center" w:pos="4512"/>
          <w:tab w:val="center" w:pos="9027"/>
          <w:tab w:val="center" w:pos="9361"/>
          <w:tab w:val="center" w:pos="12444"/>
        </w:tabs>
        <w:spacing w:after="61"/>
        <w:ind w:left="-15"/>
      </w:pPr>
      <w:r>
        <w:rPr>
          <w:i/>
          <w:color w:val="7030A0"/>
          <w:sz w:val="24"/>
        </w:rPr>
        <w:t xml:space="preserve">ICT </w:t>
      </w:r>
      <w:proofErr w:type="gramStart"/>
      <w:r>
        <w:rPr>
          <w:i/>
          <w:color w:val="7030A0"/>
          <w:sz w:val="24"/>
        </w:rPr>
        <w:t xml:space="preserve">Competition  </w:t>
      </w:r>
      <w:r>
        <w:rPr>
          <w:i/>
          <w:color w:val="7030A0"/>
          <w:sz w:val="24"/>
        </w:rPr>
        <w:tab/>
      </w:r>
      <w:proofErr w:type="gramEnd"/>
      <w:r>
        <w:rPr>
          <w:i/>
          <w:color w:val="7030A0"/>
          <w:sz w:val="24"/>
        </w:rPr>
        <w:t xml:space="preserve"> </w:t>
      </w:r>
      <w:r>
        <w:rPr>
          <w:i/>
          <w:color w:val="7030A0"/>
          <w:sz w:val="24"/>
        </w:rPr>
        <w:tab/>
        <w:t xml:space="preserve"> </w:t>
      </w:r>
      <w:r>
        <w:rPr>
          <w:i/>
          <w:color w:val="7030A0"/>
          <w:sz w:val="24"/>
        </w:rPr>
        <w:tab/>
        <w:t xml:space="preserve"> </w:t>
      </w:r>
      <w:r>
        <w:rPr>
          <w:i/>
          <w:color w:val="7030A0"/>
          <w:sz w:val="24"/>
        </w:rPr>
        <w:tab/>
      </w:r>
      <w:r>
        <w:rPr>
          <w:i/>
          <w:sz w:val="24"/>
        </w:rPr>
        <w:t>Key:</w:t>
      </w:r>
      <w:r>
        <w:rPr>
          <w:i/>
          <w:color w:val="7030A0"/>
          <w:sz w:val="24"/>
        </w:rPr>
        <w:t xml:space="preserve"> </w:t>
      </w:r>
      <w:proofErr w:type="gramStart"/>
      <w:r>
        <w:rPr>
          <w:b/>
          <w:color w:val="FF0000"/>
          <w:sz w:val="36"/>
        </w:rPr>
        <w:t>CEIAG</w:t>
      </w:r>
      <w:r>
        <w:rPr>
          <w:b/>
          <w:sz w:val="36"/>
        </w:rPr>
        <w:t xml:space="preserve">  </w:t>
      </w:r>
      <w:r>
        <w:rPr>
          <w:b/>
          <w:color w:val="00B050"/>
          <w:sz w:val="36"/>
        </w:rPr>
        <w:t>SMSC</w:t>
      </w:r>
      <w:proofErr w:type="gramEnd"/>
      <w:r>
        <w:rPr>
          <w:b/>
          <w:color w:val="00B050"/>
          <w:sz w:val="36"/>
        </w:rPr>
        <w:t xml:space="preserve"> </w:t>
      </w:r>
      <w:r>
        <w:rPr>
          <w:b/>
          <w:color w:val="7030A0"/>
          <w:sz w:val="36"/>
        </w:rPr>
        <w:t xml:space="preserve">ICT </w:t>
      </w:r>
      <w:r>
        <w:rPr>
          <w:b/>
          <w:color w:val="00B0F0"/>
          <w:sz w:val="36"/>
        </w:rPr>
        <w:t>Enrichment</w:t>
      </w:r>
      <w:r>
        <w:rPr>
          <w:b/>
          <w:i/>
          <w:sz w:val="36"/>
        </w:rPr>
        <w:t xml:space="preserve"> </w:t>
      </w:r>
    </w:p>
    <w:sectPr w:rsidR="000A6EAC">
      <w:pgSz w:w="23810" w:h="16838" w:orient="landscape"/>
      <w:pgMar w:top="385" w:right="6801" w:bottom="2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D388" w14:textId="77777777" w:rsidR="00973F16" w:rsidRDefault="00973F16" w:rsidP="00973F16">
      <w:pPr>
        <w:spacing w:after="0" w:line="240" w:lineRule="auto"/>
      </w:pPr>
      <w:r>
        <w:separator/>
      </w:r>
    </w:p>
  </w:endnote>
  <w:endnote w:type="continuationSeparator" w:id="0">
    <w:p w14:paraId="3267EBBC" w14:textId="77777777" w:rsidR="00973F16" w:rsidRDefault="00973F16" w:rsidP="0097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2C01" w14:textId="77777777" w:rsidR="00973F16" w:rsidRDefault="00973F16" w:rsidP="00973F16">
      <w:pPr>
        <w:spacing w:after="0" w:line="240" w:lineRule="auto"/>
      </w:pPr>
      <w:r>
        <w:separator/>
      </w:r>
    </w:p>
  </w:footnote>
  <w:footnote w:type="continuationSeparator" w:id="0">
    <w:p w14:paraId="3F55E2A5" w14:textId="77777777" w:rsidR="00973F16" w:rsidRDefault="00973F16" w:rsidP="00973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AC"/>
    <w:rsid w:val="000A6EAC"/>
    <w:rsid w:val="002B1C02"/>
    <w:rsid w:val="002E656F"/>
    <w:rsid w:val="00412C29"/>
    <w:rsid w:val="004D1788"/>
    <w:rsid w:val="004E5BCA"/>
    <w:rsid w:val="008A0C34"/>
    <w:rsid w:val="008E116F"/>
    <w:rsid w:val="00973F16"/>
    <w:rsid w:val="009C3C5C"/>
    <w:rsid w:val="00C2028C"/>
    <w:rsid w:val="00E22C5C"/>
    <w:rsid w:val="00F000FC"/>
    <w:rsid w:val="00F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DB57"/>
  <w15:docId w15:val="{B5CA3862-A115-4320-9E45-EC13D52A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1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7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16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C202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.academy/teachers/programmes/cooking-nutrition-secondary-ks3/units/informed-food-choices/lessons?sid-172a21=ymDss3pnkf&amp;sm=0&amp;src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thenational.academy/teachers/programmes/cooking-nutrition-secondary-ks3/units/accurate-and-precise-cooking/lessons?sid-12fc71=nVjDBj_sfh&amp;sm=0&amp;src=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thenational.academy/teachers/programmes/cooking-nutrition-secondary-ks3/units/local-food-to-worldwide-cuisine/lessons?sid-a651db=Rw-5aEwHWW&amp;sm=0&amp;src=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Stoke High School</vt:lpstr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Stoke High School</dc:title>
  <dc:subject/>
  <dc:creator>JOliver</dc:creator>
  <cp:keywords/>
  <cp:lastModifiedBy>Zoe Button</cp:lastModifiedBy>
  <cp:revision>4</cp:revision>
  <dcterms:created xsi:type="dcterms:W3CDTF">2025-07-03T19:12:00Z</dcterms:created>
  <dcterms:modified xsi:type="dcterms:W3CDTF">2025-07-03T20:39:00Z</dcterms:modified>
</cp:coreProperties>
</file>