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EA4EC" w14:textId="77777777" w:rsidR="009C500A" w:rsidRPr="00972B95" w:rsidRDefault="009C500A" w:rsidP="009C500A">
      <w:pPr>
        <w:rPr>
          <w:rFonts w:asciiTheme="minorHAnsi" w:hAnsiTheme="minorHAnsi" w:cstheme="minorHAnsi"/>
        </w:rPr>
      </w:pPr>
    </w:p>
    <w:tbl>
      <w:tblPr>
        <w:tblStyle w:val="PlainTable2"/>
        <w:tblpPr w:leftFromText="180" w:rightFromText="180" w:vertAnchor="text" w:horzAnchor="margin" w:tblpXSpec="center" w:tblpY="-40"/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3"/>
        <w:gridCol w:w="2144"/>
        <w:gridCol w:w="52"/>
        <w:gridCol w:w="2221"/>
        <w:gridCol w:w="7"/>
        <w:gridCol w:w="2147"/>
        <w:gridCol w:w="2277"/>
        <w:gridCol w:w="1989"/>
        <w:gridCol w:w="2444"/>
      </w:tblGrid>
      <w:tr w:rsidR="00775C2A" w:rsidRPr="00D941F1" w14:paraId="4E6543B0" w14:textId="77777777" w:rsidTr="001B7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shd w:val="clear" w:color="auto" w:fill="C9C9C9" w:themeFill="accent3" w:themeFillTint="99"/>
            <w:vAlign w:val="center"/>
          </w:tcPr>
          <w:p w14:paraId="15E9B7F2" w14:textId="77777777" w:rsidR="009C500A" w:rsidRPr="00300FBB" w:rsidRDefault="009C500A" w:rsidP="009B082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noProof/>
                <w:sz w:val="28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B0054A0" wp14:editId="36BB5DE2">
                  <wp:simplePos x="0" y="0"/>
                  <wp:positionH relativeFrom="leftMargin">
                    <wp:posOffset>-239395</wp:posOffset>
                  </wp:positionH>
                  <wp:positionV relativeFrom="paragraph">
                    <wp:posOffset>227330</wp:posOffset>
                  </wp:positionV>
                  <wp:extent cx="317500" cy="346710"/>
                  <wp:effectExtent l="38100" t="57150" r="6350" b="53340"/>
                  <wp:wrapNone/>
                  <wp:docPr id="8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343096">
                            <a:off x="0" y="0"/>
                            <a:ext cx="31750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Year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6" w:type="pct"/>
            <w:shd w:val="clear" w:color="auto" w:fill="C9C9C9" w:themeFill="accent3" w:themeFillTint="99"/>
            <w:vAlign w:val="center"/>
          </w:tcPr>
          <w:p w14:paraId="424279F5" w14:textId="77777777" w:rsidR="009C500A" w:rsidRPr="00300FBB" w:rsidRDefault="009C500A" w:rsidP="009B082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Autumn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pct"/>
            <w:gridSpan w:val="2"/>
            <w:shd w:val="clear" w:color="auto" w:fill="C9C9C9" w:themeFill="accent3" w:themeFillTint="99"/>
            <w:vAlign w:val="center"/>
          </w:tcPr>
          <w:p w14:paraId="0B4D8AF1" w14:textId="77777777" w:rsidR="009C500A" w:rsidRPr="00300FBB" w:rsidRDefault="009C500A" w:rsidP="009B082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Autumn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8" w:type="pct"/>
            <w:gridSpan w:val="2"/>
            <w:shd w:val="clear" w:color="auto" w:fill="C9C9C9" w:themeFill="accent3" w:themeFillTint="99"/>
            <w:vAlign w:val="center"/>
          </w:tcPr>
          <w:p w14:paraId="38D7F859" w14:textId="77777777" w:rsidR="009C500A" w:rsidRPr="00300FBB" w:rsidRDefault="009C500A" w:rsidP="009B082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Spring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1" w:type="pct"/>
            <w:shd w:val="clear" w:color="auto" w:fill="C9C9C9" w:themeFill="accent3" w:themeFillTint="99"/>
            <w:vAlign w:val="center"/>
          </w:tcPr>
          <w:p w14:paraId="505F3C08" w14:textId="77777777" w:rsidR="009C500A" w:rsidRPr="00300FBB" w:rsidRDefault="009C500A" w:rsidP="009B082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Spring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3" w:type="pct"/>
            <w:shd w:val="clear" w:color="auto" w:fill="C9C9C9" w:themeFill="accent3" w:themeFillTint="99"/>
            <w:vAlign w:val="center"/>
          </w:tcPr>
          <w:p w14:paraId="708EE69B" w14:textId="77777777" w:rsidR="009C500A" w:rsidRPr="00300FBB" w:rsidRDefault="009C500A" w:rsidP="009B082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Summer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7" w:type="pct"/>
            <w:shd w:val="clear" w:color="auto" w:fill="C9C9C9" w:themeFill="accent3" w:themeFillTint="99"/>
            <w:vAlign w:val="center"/>
          </w:tcPr>
          <w:p w14:paraId="3531B122" w14:textId="77777777" w:rsidR="009C500A" w:rsidRPr="00300FBB" w:rsidRDefault="009C500A" w:rsidP="009B082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Summer 2</w:t>
            </w:r>
          </w:p>
        </w:tc>
      </w:tr>
      <w:tr w:rsidR="009C500A" w:rsidRPr="00C374AB" w14:paraId="27C51FC2" w14:textId="77777777" w:rsidTr="00775C2A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shd w:val="clear" w:color="auto" w:fill="D9E2F3" w:themeFill="accent1" w:themeFillTint="33"/>
            <w:vAlign w:val="center"/>
          </w:tcPr>
          <w:p w14:paraId="1DE284B7" w14:textId="77777777" w:rsidR="009C500A" w:rsidRPr="00760E06" w:rsidRDefault="009C500A" w:rsidP="009B08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1</w:t>
            </w:r>
            <w:r>
              <w:rPr>
                <w:rFonts w:asciiTheme="minorHAnsi" w:hAnsiTheme="minorHAnsi" w:cstheme="minorHAnsi"/>
                <w:b/>
                <w:sz w:val="72"/>
                <w:szCs w:val="5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24" w:type="pct"/>
            <w:gridSpan w:val="5"/>
            <w:shd w:val="clear" w:color="auto" w:fill="D9E2F3" w:themeFill="accent1" w:themeFillTint="33"/>
            <w:vAlign w:val="center"/>
          </w:tcPr>
          <w:p w14:paraId="160A28CA" w14:textId="26198A8D" w:rsidR="009C500A" w:rsidRPr="00955507" w:rsidRDefault="009C500A" w:rsidP="009C50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Component One: </w:t>
            </w:r>
            <w:r w:rsidRPr="009C500A">
              <w:rPr>
                <w:rFonts w:asciiTheme="majorHAnsi" w:hAnsiTheme="majorHAnsi" w:cstheme="majorHAnsi"/>
              </w:rPr>
              <w:t>Human Lifespan Development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1" w:type="pct"/>
            <w:shd w:val="clear" w:color="auto" w:fill="D9E2F3" w:themeFill="accent1" w:themeFillTint="33"/>
            <w:vAlign w:val="center"/>
          </w:tcPr>
          <w:p w14:paraId="1ECB8BBA" w14:textId="77777777" w:rsidR="009C500A" w:rsidRPr="00CD35A3" w:rsidRDefault="009C500A" w:rsidP="009B08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Component One Assignment Task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00" w:type="pct"/>
            <w:gridSpan w:val="2"/>
            <w:shd w:val="clear" w:color="auto" w:fill="D9E2F3" w:themeFill="accent1" w:themeFillTint="33"/>
            <w:vAlign w:val="center"/>
          </w:tcPr>
          <w:p w14:paraId="01BC16D8" w14:textId="69FE8325" w:rsidR="009C500A" w:rsidRPr="00CD35A3" w:rsidRDefault="009C500A" w:rsidP="009C50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Component Two: </w:t>
            </w:r>
            <w:r w:rsidRPr="009C500A">
              <w:rPr>
                <w:rFonts w:asciiTheme="majorHAnsi" w:hAnsiTheme="majorHAnsi" w:cstheme="majorHAnsi"/>
              </w:rPr>
              <w:t xml:space="preserve">Health and Social Care Services </w:t>
            </w:r>
            <w:r>
              <w:rPr>
                <w:rFonts w:asciiTheme="majorHAnsi" w:hAnsiTheme="majorHAnsi" w:cstheme="majorHAnsi"/>
              </w:rPr>
              <w:t>a</w:t>
            </w:r>
            <w:r w:rsidRPr="009C500A">
              <w:rPr>
                <w:rFonts w:asciiTheme="majorHAnsi" w:hAnsiTheme="majorHAnsi" w:cstheme="majorHAnsi"/>
              </w:rPr>
              <w:t>nd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C500A">
              <w:rPr>
                <w:rFonts w:asciiTheme="majorHAnsi" w:hAnsiTheme="majorHAnsi" w:cstheme="majorHAnsi"/>
              </w:rPr>
              <w:t>Values</w:t>
            </w:r>
          </w:p>
        </w:tc>
      </w:tr>
      <w:tr w:rsidR="009C500A" w:rsidRPr="00C374AB" w14:paraId="37037B53" w14:textId="77777777" w:rsidTr="00775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shd w:val="clear" w:color="auto" w:fill="D9E2F3" w:themeFill="accent1" w:themeFillTint="33"/>
            <w:vAlign w:val="center"/>
          </w:tcPr>
          <w:p w14:paraId="50600D4D" w14:textId="77777777" w:rsidR="009C500A" w:rsidRPr="00760E06" w:rsidRDefault="009C500A" w:rsidP="009B08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22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24" w:type="pct"/>
            <w:gridSpan w:val="5"/>
            <w:shd w:val="clear" w:color="auto" w:fill="D9E2F3" w:themeFill="accent1" w:themeFillTint="33"/>
            <w:vAlign w:val="center"/>
          </w:tcPr>
          <w:p w14:paraId="0FEB19D1" w14:textId="77777777" w:rsidR="009C500A" w:rsidRDefault="009C500A" w:rsidP="009B08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Mock assignments</w:t>
            </w:r>
          </w:p>
          <w:p w14:paraId="494A2E68" w14:textId="77777777" w:rsidR="009C500A" w:rsidRDefault="009C500A" w:rsidP="009B08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Verbal feedback</w:t>
            </w:r>
          </w:p>
          <w:p w14:paraId="3DE3308F" w14:textId="77777777" w:rsidR="009C500A" w:rsidRPr="00E42807" w:rsidRDefault="009C500A" w:rsidP="009B08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Written feedback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1" w:type="pct"/>
            <w:shd w:val="clear" w:color="auto" w:fill="D9E2F3" w:themeFill="accent1" w:themeFillTint="33"/>
            <w:vAlign w:val="center"/>
          </w:tcPr>
          <w:p w14:paraId="4FCAC38D" w14:textId="77777777" w:rsidR="009C500A" w:rsidRPr="004C623C" w:rsidRDefault="009C500A" w:rsidP="009B0824">
            <w:pPr>
              <w:jc w:val="center"/>
              <w:rPr>
                <w:rFonts w:asciiTheme="majorHAnsi" w:hAnsiTheme="majorHAnsi" w:cstheme="majorHAnsi"/>
              </w:rPr>
            </w:pPr>
            <w:r w:rsidRPr="004C623C">
              <w:rPr>
                <w:rFonts w:asciiTheme="majorHAnsi" w:hAnsiTheme="majorHAnsi" w:cstheme="majorHAnsi"/>
              </w:rPr>
              <w:t>Internal assessment of assignment</w:t>
            </w:r>
          </w:p>
          <w:p w14:paraId="30BCDDC0" w14:textId="77777777" w:rsidR="009C500A" w:rsidRPr="00E42807" w:rsidRDefault="009C500A" w:rsidP="009B0824">
            <w:pPr>
              <w:jc w:val="center"/>
              <w:rPr>
                <w:rFonts w:asciiTheme="majorHAnsi" w:hAnsiTheme="majorHAnsi" w:cstheme="majorHAnsi"/>
              </w:rPr>
            </w:pPr>
            <w:r w:rsidRPr="004C623C">
              <w:rPr>
                <w:rFonts w:asciiTheme="majorHAnsi" w:hAnsiTheme="majorHAnsi" w:cstheme="majorHAnsi"/>
              </w:rPr>
              <w:t>External moderation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00" w:type="pct"/>
            <w:gridSpan w:val="2"/>
            <w:shd w:val="clear" w:color="auto" w:fill="D9E2F3" w:themeFill="accent1" w:themeFillTint="33"/>
            <w:vAlign w:val="center"/>
          </w:tcPr>
          <w:p w14:paraId="5893ED4F" w14:textId="77777777" w:rsidR="009C500A" w:rsidRDefault="009C500A" w:rsidP="009B08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Mock assignments</w:t>
            </w:r>
          </w:p>
          <w:p w14:paraId="3E03D261" w14:textId="77777777" w:rsidR="009C500A" w:rsidRDefault="009C500A" w:rsidP="009B08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Verbal feedback</w:t>
            </w:r>
          </w:p>
          <w:p w14:paraId="33AAB58C" w14:textId="77777777" w:rsidR="009C500A" w:rsidRPr="00E42807" w:rsidRDefault="009C500A" w:rsidP="009B08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Written feedback</w:t>
            </w:r>
          </w:p>
        </w:tc>
      </w:tr>
      <w:tr w:rsidR="001B7363" w:rsidRPr="00C374AB" w14:paraId="35A6570C" w14:textId="77777777" w:rsidTr="001B7363">
        <w:trPr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shd w:val="clear" w:color="auto" w:fill="D9E2F3" w:themeFill="accent1" w:themeFillTint="33"/>
            <w:vAlign w:val="center"/>
          </w:tcPr>
          <w:p w14:paraId="1B9EF339" w14:textId="77777777" w:rsidR="001B7363" w:rsidRDefault="001B7363" w:rsidP="009B08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0E06">
              <w:rPr>
                <w:noProof/>
              </w:rPr>
              <w:drawing>
                <wp:inline distT="0" distB="0" distL="0" distR="0" wp14:anchorId="4D0D862F" wp14:editId="1AE1A62C">
                  <wp:extent cx="403436" cy="403436"/>
                  <wp:effectExtent l="0" t="0" r="0" b="0"/>
                  <wp:docPr id="9" name="Picture 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con&#10;&#10;Description automatically generated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35" cy="40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E5A3E7" w14:textId="77777777" w:rsidR="001B7363" w:rsidRPr="00760E06" w:rsidRDefault="001B7363" w:rsidP="009B0824">
            <w:pPr>
              <w:jc w:val="center"/>
              <w:rPr>
                <w:noProof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18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95" w:type="pct"/>
            <w:gridSpan w:val="8"/>
            <w:shd w:val="clear" w:color="auto" w:fill="D9E2F3" w:themeFill="accent1" w:themeFillTint="33"/>
            <w:vAlign w:val="center"/>
          </w:tcPr>
          <w:p w14:paraId="71B927DC" w14:textId="340AE0E9" w:rsidR="001B7363" w:rsidRPr="002A1633" w:rsidRDefault="001B7363" w:rsidP="009B0824">
            <w:pPr>
              <w:jc w:val="center"/>
              <w:rPr>
                <w:rFonts w:asciiTheme="majorHAnsi" w:hAnsiTheme="majorHAnsi" w:cstheme="majorHAnsi"/>
              </w:rPr>
            </w:pPr>
            <w:r w:rsidRPr="00AE0CCA">
              <w:rPr>
                <w:rFonts w:asciiTheme="majorHAnsi" w:hAnsiTheme="majorHAnsi" w:cstheme="majorHAnsi"/>
                <w:b/>
                <w:bCs/>
              </w:rPr>
              <w:t xml:space="preserve">CEIAG </w:t>
            </w:r>
            <w:r w:rsidR="00A05FA8" w:rsidRPr="00AE0CCA">
              <w:rPr>
                <w:rFonts w:asciiTheme="majorHAnsi" w:hAnsiTheme="majorHAnsi" w:cstheme="majorHAnsi"/>
                <w:b/>
                <w:bCs/>
              </w:rPr>
              <w:t xml:space="preserve">– </w:t>
            </w:r>
            <w:r w:rsidR="00A05FA8">
              <w:t>Impact</w:t>
            </w:r>
            <w:r w:rsidR="00A05FA8" w:rsidRPr="00A05FA8">
              <w:rPr>
                <w:rFonts w:asciiTheme="majorHAnsi" w:hAnsiTheme="majorHAnsi" w:cstheme="majorHAnsi"/>
              </w:rPr>
              <w:t xml:space="preserve"> of life events on working practices</w:t>
            </w:r>
            <w:r w:rsidR="00A05FA8" w:rsidRPr="00A05FA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A1633">
              <w:rPr>
                <w:rFonts w:asciiTheme="majorHAnsi" w:hAnsiTheme="majorHAnsi" w:cstheme="majorHAnsi"/>
              </w:rPr>
              <w:t xml:space="preserve">working in the health and social care sectors – primary, secondary, tertiary and allied professional services. </w:t>
            </w:r>
          </w:p>
          <w:p w14:paraId="78978F94" w14:textId="68B32904" w:rsidR="001B7363" w:rsidRDefault="001B7363" w:rsidP="009B082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0CCA">
              <w:rPr>
                <w:rFonts w:asciiTheme="majorHAnsi" w:hAnsiTheme="majorHAnsi" w:cstheme="majorHAnsi"/>
                <w:b/>
                <w:bCs/>
              </w:rPr>
              <w:t>SMSC –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Care values, supporting others, </w:t>
            </w:r>
            <w:r w:rsidR="002A1633">
              <w:rPr>
                <w:rFonts w:asciiTheme="majorHAnsi" w:hAnsiTheme="majorHAnsi" w:cstheme="majorHAnsi"/>
              </w:rPr>
              <w:t>c</w:t>
            </w:r>
            <w:r>
              <w:rPr>
                <w:rFonts w:asciiTheme="majorHAnsi" w:hAnsiTheme="majorHAnsi" w:cstheme="majorHAnsi"/>
                <w:bCs/>
              </w:rPr>
              <w:t xml:space="preserve">ultural capital, character education, spiritual development. </w:t>
            </w:r>
            <w:r w:rsidRPr="00AE0CCA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7B5BF9E8" w14:textId="3C8CB16F" w:rsidR="001B7363" w:rsidRPr="002B68AD" w:rsidRDefault="001B7363" w:rsidP="00C073A0">
            <w:pPr>
              <w:jc w:val="center"/>
              <w:rPr>
                <w:rFonts w:asciiTheme="majorHAnsi" w:hAnsiTheme="majorHAnsi" w:cstheme="majorHAnsi"/>
              </w:rPr>
            </w:pPr>
            <w:r w:rsidRPr="00AE0CCA">
              <w:rPr>
                <w:rFonts w:asciiTheme="majorHAnsi" w:hAnsiTheme="majorHAnsi" w:cstheme="majorHAnsi"/>
                <w:b/>
                <w:bCs/>
              </w:rPr>
              <w:t>ENRICHMENT –</w:t>
            </w:r>
            <w:r w:rsidR="002B68A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B68AD">
              <w:rPr>
                <w:rFonts w:asciiTheme="majorHAnsi" w:hAnsiTheme="majorHAnsi" w:cstheme="majorHAnsi"/>
              </w:rPr>
              <w:t xml:space="preserve">Visiting speakers, links with Suffolk University, work experience placements. </w:t>
            </w:r>
          </w:p>
          <w:p w14:paraId="2247C03B" w14:textId="6DF8C2F4" w:rsidR="001B7363" w:rsidRPr="001B7363" w:rsidRDefault="001B7363" w:rsidP="00C073A0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AE0CCA">
              <w:rPr>
                <w:rFonts w:asciiTheme="majorHAnsi" w:hAnsiTheme="majorHAnsi" w:cstheme="majorHAnsi"/>
                <w:b/>
                <w:bCs/>
              </w:rPr>
              <w:t xml:space="preserve">BRITISH VALUES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– </w:t>
            </w:r>
            <w:r>
              <w:rPr>
                <w:rFonts w:asciiTheme="majorHAnsi" w:hAnsiTheme="majorHAnsi" w:cstheme="majorHAnsi"/>
              </w:rPr>
              <w:t>Respect and tolerance, duty of law</w:t>
            </w:r>
          </w:p>
        </w:tc>
      </w:tr>
      <w:tr w:rsidR="001B7363" w:rsidRPr="00C374AB" w14:paraId="26722B47" w14:textId="77777777" w:rsidTr="001B7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shd w:val="clear" w:color="auto" w:fill="D9E2F3" w:themeFill="accent1" w:themeFillTint="33"/>
            <w:vAlign w:val="center"/>
          </w:tcPr>
          <w:p w14:paraId="4966495E" w14:textId="77777777" w:rsidR="001B7363" w:rsidRPr="00760E06" w:rsidRDefault="001B7363" w:rsidP="009B0824">
            <w:pPr>
              <w:jc w:val="center"/>
              <w:rPr>
                <w:noProof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1</w:t>
            </w:r>
            <w:r>
              <w:rPr>
                <w:rFonts w:asciiTheme="minorHAnsi" w:hAnsiTheme="minorHAnsi" w:cstheme="minorHAnsi"/>
                <w:b/>
                <w:sz w:val="72"/>
                <w:szCs w:val="5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4" w:type="pct"/>
            <w:gridSpan w:val="2"/>
            <w:shd w:val="clear" w:color="auto" w:fill="D9E2F3" w:themeFill="accent1" w:themeFillTint="33"/>
            <w:vAlign w:val="center"/>
          </w:tcPr>
          <w:p w14:paraId="7419651A" w14:textId="5D0F77A4" w:rsidR="001B7363" w:rsidRDefault="001B7363" w:rsidP="009B08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Component Two: </w:t>
            </w:r>
            <w:r w:rsidRPr="009C500A">
              <w:rPr>
                <w:rFonts w:asciiTheme="majorHAnsi" w:hAnsiTheme="majorHAnsi" w:cstheme="majorHAnsi"/>
              </w:rPr>
              <w:t xml:space="preserve"> Health and Social Care Services </w:t>
            </w:r>
            <w:r>
              <w:rPr>
                <w:rFonts w:asciiTheme="majorHAnsi" w:hAnsiTheme="majorHAnsi" w:cstheme="majorHAnsi"/>
              </w:rPr>
              <w:t>a</w:t>
            </w:r>
            <w:r w:rsidRPr="009C500A">
              <w:rPr>
                <w:rFonts w:asciiTheme="majorHAnsi" w:hAnsiTheme="majorHAnsi" w:cstheme="majorHAnsi"/>
              </w:rPr>
              <w:t>nd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C500A">
              <w:rPr>
                <w:rFonts w:asciiTheme="majorHAnsi" w:hAnsiTheme="majorHAnsi" w:cstheme="majorHAnsi"/>
              </w:rPr>
              <w:t>Values</w:t>
            </w:r>
          </w:p>
          <w:p w14:paraId="0D487B01" w14:textId="77777777" w:rsidR="001B7363" w:rsidRPr="004C623C" w:rsidRDefault="001B7363" w:rsidP="009B08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(revision)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3" w:type="pct"/>
            <w:gridSpan w:val="2"/>
            <w:shd w:val="clear" w:color="auto" w:fill="D9E2F3" w:themeFill="accent1" w:themeFillTint="33"/>
            <w:vAlign w:val="center"/>
          </w:tcPr>
          <w:p w14:paraId="30A37FD9" w14:textId="77777777" w:rsidR="001B7363" w:rsidRPr="00AE0CCA" w:rsidRDefault="001B7363" w:rsidP="009B082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Component Two Assignment Task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97" w:type="pct"/>
            <w:gridSpan w:val="4"/>
            <w:shd w:val="clear" w:color="auto" w:fill="D9E2F3" w:themeFill="accent1" w:themeFillTint="33"/>
            <w:vAlign w:val="center"/>
          </w:tcPr>
          <w:p w14:paraId="558DB433" w14:textId="77777777" w:rsidR="001B7363" w:rsidRDefault="001B7363" w:rsidP="009C500A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7C2CC1">
              <w:rPr>
                <w:rFonts w:asciiTheme="majorHAnsi" w:hAnsiTheme="majorHAnsi" w:cstheme="majorHAnsi"/>
              </w:rPr>
              <w:t xml:space="preserve">Component Three: </w:t>
            </w:r>
            <w:r>
              <w:t xml:space="preserve"> </w:t>
            </w:r>
            <w:r w:rsidRPr="009C500A">
              <w:rPr>
                <w:rFonts w:asciiTheme="majorHAnsi" w:hAnsiTheme="majorHAnsi" w:cstheme="majorHAnsi"/>
              </w:rPr>
              <w:t>Health and Wellbeing</w:t>
            </w:r>
            <w:r w:rsidRPr="009C500A">
              <w:rPr>
                <w:rFonts w:asciiTheme="majorHAnsi" w:hAnsiTheme="majorHAnsi" w:cstheme="majorHAnsi"/>
                <w:i/>
                <w:iCs/>
              </w:rPr>
              <w:t xml:space="preserve"> </w:t>
            </w:r>
          </w:p>
          <w:p w14:paraId="34E092F2" w14:textId="1C1B04B9" w:rsidR="001B7363" w:rsidRPr="00AE0CCA" w:rsidRDefault="001B7363" w:rsidP="009B082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Exam May 2024</w:t>
            </w:r>
          </w:p>
        </w:tc>
      </w:tr>
      <w:tr w:rsidR="001B7363" w:rsidRPr="00C374AB" w14:paraId="46613014" w14:textId="77777777" w:rsidTr="001B7363">
        <w:trPr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shd w:val="clear" w:color="auto" w:fill="D9E2F3" w:themeFill="accent1" w:themeFillTint="33"/>
            <w:vAlign w:val="center"/>
          </w:tcPr>
          <w:p w14:paraId="04F302B6" w14:textId="77777777" w:rsidR="001B7363" w:rsidRPr="00760E06" w:rsidRDefault="001B7363" w:rsidP="009B0824">
            <w:pPr>
              <w:jc w:val="center"/>
              <w:rPr>
                <w:noProof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22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4" w:type="pct"/>
            <w:gridSpan w:val="2"/>
            <w:shd w:val="clear" w:color="auto" w:fill="D9E2F3" w:themeFill="accent1" w:themeFillTint="33"/>
            <w:vAlign w:val="center"/>
          </w:tcPr>
          <w:p w14:paraId="79BBB144" w14:textId="77777777" w:rsidR="001B7363" w:rsidRDefault="001B7363" w:rsidP="009B08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Mock assignments</w:t>
            </w:r>
          </w:p>
          <w:p w14:paraId="308C83E7" w14:textId="77777777" w:rsidR="001B7363" w:rsidRDefault="001B7363" w:rsidP="009B08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Verbal feedback</w:t>
            </w:r>
          </w:p>
          <w:p w14:paraId="19ACF4AF" w14:textId="77777777" w:rsidR="001B7363" w:rsidRPr="00AE0CCA" w:rsidRDefault="001B7363" w:rsidP="009B082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Written feedback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3" w:type="pct"/>
            <w:gridSpan w:val="2"/>
            <w:shd w:val="clear" w:color="auto" w:fill="D9E2F3" w:themeFill="accent1" w:themeFillTint="33"/>
            <w:vAlign w:val="center"/>
          </w:tcPr>
          <w:p w14:paraId="1B33A728" w14:textId="77777777" w:rsidR="001B7363" w:rsidRPr="004C623C" w:rsidRDefault="001B7363" w:rsidP="009B0824">
            <w:pPr>
              <w:jc w:val="center"/>
              <w:rPr>
                <w:rFonts w:asciiTheme="majorHAnsi" w:hAnsiTheme="majorHAnsi" w:cstheme="majorHAnsi"/>
              </w:rPr>
            </w:pPr>
            <w:r w:rsidRPr="004C623C">
              <w:rPr>
                <w:rFonts w:asciiTheme="majorHAnsi" w:hAnsiTheme="majorHAnsi" w:cstheme="majorHAnsi"/>
              </w:rPr>
              <w:t>Internal assessment of assignment</w:t>
            </w:r>
          </w:p>
          <w:p w14:paraId="27A06B3F" w14:textId="77777777" w:rsidR="001B7363" w:rsidRPr="004C623C" w:rsidRDefault="001B7363" w:rsidP="009B0824">
            <w:pPr>
              <w:jc w:val="center"/>
              <w:rPr>
                <w:rFonts w:asciiTheme="majorHAnsi" w:hAnsiTheme="majorHAnsi" w:cstheme="majorHAnsi"/>
              </w:rPr>
            </w:pPr>
            <w:r w:rsidRPr="004C623C">
              <w:rPr>
                <w:rFonts w:asciiTheme="majorHAnsi" w:hAnsiTheme="majorHAnsi" w:cstheme="majorHAnsi"/>
              </w:rPr>
              <w:t>External moderation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97" w:type="pct"/>
            <w:gridSpan w:val="4"/>
            <w:shd w:val="clear" w:color="auto" w:fill="D9E2F3" w:themeFill="accent1" w:themeFillTint="33"/>
            <w:vAlign w:val="center"/>
          </w:tcPr>
          <w:p w14:paraId="73532A4D" w14:textId="77777777" w:rsidR="001B7363" w:rsidRPr="004C623C" w:rsidRDefault="001B7363" w:rsidP="009B0824">
            <w:pPr>
              <w:jc w:val="center"/>
              <w:rPr>
                <w:rFonts w:asciiTheme="majorHAnsi" w:hAnsiTheme="majorHAnsi" w:cstheme="majorHAnsi"/>
              </w:rPr>
            </w:pPr>
            <w:r w:rsidRPr="004C623C">
              <w:rPr>
                <w:rFonts w:asciiTheme="majorHAnsi" w:hAnsiTheme="majorHAnsi" w:cstheme="majorHAnsi"/>
              </w:rPr>
              <w:t>Mock exam</w:t>
            </w:r>
          </w:p>
          <w:p w14:paraId="588AAF2D" w14:textId="77777777" w:rsidR="001B7363" w:rsidRPr="004C623C" w:rsidRDefault="001B7363" w:rsidP="009B0824">
            <w:pPr>
              <w:jc w:val="center"/>
              <w:rPr>
                <w:rFonts w:asciiTheme="majorHAnsi" w:hAnsiTheme="majorHAnsi" w:cstheme="majorHAnsi"/>
              </w:rPr>
            </w:pPr>
            <w:r w:rsidRPr="004C623C">
              <w:rPr>
                <w:rFonts w:asciiTheme="majorHAnsi" w:hAnsiTheme="majorHAnsi" w:cstheme="majorHAnsi"/>
              </w:rPr>
              <w:t>Exam questions</w:t>
            </w:r>
          </w:p>
          <w:p w14:paraId="3C4BE371" w14:textId="69202202" w:rsidR="001B7363" w:rsidRPr="00AE0CCA" w:rsidRDefault="001B7363" w:rsidP="009B082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C623C">
              <w:rPr>
                <w:rFonts w:asciiTheme="majorHAnsi" w:hAnsiTheme="majorHAnsi" w:cstheme="majorHAnsi"/>
              </w:rPr>
              <w:t>External exam</w:t>
            </w:r>
          </w:p>
        </w:tc>
      </w:tr>
      <w:tr w:rsidR="001B7363" w:rsidRPr="00C374AB" w14:paraId="3AB64056" w14:textId="77777777" w:rsidTr="001B7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shd w:val="clear" w:color="auto" w:fill="D9E2F3" w:themeFill="accent1" w:themeFillTint="33"/>
            <w:vAlign w:val="center"/>
          </w:tcPr>
          <w:p w14:paraId="197E5ACA" w14:textId="77777777" w:rsidR="001B7363" w:rsidRDefault="001B7363" w:rsidP="009B08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0E06">
              <w:rPr>
                <w:noProof/>
              </w:rPr>
              <w:drawing>
                <wp:inline distT="0" distB="0" distL="0" distR="0" wp14:anchorId="5DB0AB71" wp14:editId="5DADF680">
                  <wp:extent cx="403436" cy="403436"/>
                  <wp:effectExtent l="0" t="0" r="0" b="0"/>
                  <wp:docPr id="15" name="Picture 1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Icon&#10;&#10;Description automatically generated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35" cy="40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6DC3F6" w14:textId="77777777" w:rsidR="001B7363" w:rsidRPr="00760E06" w:rsidRDefault="001B7363" w:rsidP="009B0824">
            <w:pPr>
              <w:jc w:val="center"/>
              <w:rPr>
                <w:noProof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18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95" w:type="pct"/>
            <w:gridSpan w:val="8"/>
            <w:shd w:val="clear" w:color="auto" w:fill="D9E2F3" w:themeFill="accent1" w:themeFillTint="33"/>
            <w:vAlign w:val="center"/>
          </w:tcPr>
          <w:p w14:paraId="1C2984C3" w14:textId="5A61B1E8" w:rsidR="001B7363" w:rsidRPr="00EC24F3" w:rsidRDefault="001B7363" w:rsidP="00C073A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Cs/>
              </w:rPr>
              <w:t xml:space="preserve"> </w:t>
            </w:r>
            <w:r w:rsidRPr="00AE0CCA">
              <w:rPr>
                <w:rFonts w:asciiTheme="majorHAnsi" w:hAnsiTheme="majorHAnsi" w:cstheme="majorHAnsi"/>
                <w:b/>
                <w:bCs/>
              </w:rPr>
              <w:t xml:space="preserve"> CEIAG – </w:t>
            </w:r>
            <w:r w:rsidR="00EC24F3">
              <w:rPr>
                <w:rFonts w:asciiTheme="majorHAnsi" w:hAnsiTheme="majorHAnsi" w:cstheme="majorHAnsi"/>
              </w:rPr>
              <w:t>Understanding health data</w:t>
            </w:r>
            <w:r w:rsidR="0085367E">
              <w:rPr>
                <w:rFonts w:asciiTheme="majorHAnsi" w:hAnsiTheme="majorHAnsi" w:cstheme="majorHAnsi"/>
              </w:rPr>
              <w:t xml:space="preserve">, working in the health and social care sectors. </w:t>
            </w:r>
          </w:p>
          <w:p w14:paraId="1A1BED20" w14:textId="77777777" w:rsidR="001B7363" w:rsidRDefault="001B7363" w:rsidP="00C073A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0CCA">
              <w:rPr>
                <w:rFonts w:asciiTheme="majorHAnsi" w:hAnsiTheme="majorHAnsi" w:cstheme="majorHAnsi"/>
                <w:b/>
                <w:bCs/>
              </w:rPr>
              <w:t>SMSC –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Care values, supporting others, </w:t>
            </w:r>
            <w:r>
              <w:rPr>
                <w:rFonts w:asciiTheme="majorHAnsi" w:hAnsiTheme="majorHAnsi" w:cstheme="majorHAnsi"/>
                <w:bCs/>
              </w:rPr>
              <w:t xml:space="preserve">Cultural capital, character education, spiritual development. </w:t>
            </w:r>
            <w:r w:rsidRPr="00AE0CCA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7D6AA9BD" w14:textId="44AFAD70" w:rsidR="001B7363" w:rsidRDefault="001B7363" w:rsidP="00C073A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0CCA">
              <w:rPr>
                <w:rFonts w:asciiTheme="majorHAnsi" w:hAnsiTheme="majorHAnsi" w:cstheme="majorHAnsi"/>
                <w:b/>
                <w:bCs/>
              </w:rPr>
              <w:t>ENRICHMENT –</w:t>
            </w:r>
            <w:r w:rsidR="0085367E">
              <w:rPr>
                <w:rFonts w:asciiTheme="majorHAnsi" w:hAnsiTheme="majorHAnsi" w:cstheme="majorHAnsi"/>
              </w:rPr>
              <w:t xml:space="preserve"> Visiting speakers, links with Suffolk University.</w:t>
            </w:r>
          </w:p>
          <w:p w14:paraId="7E9524EB" w14:textId="5D60E341" w:rsidR="001B7363" w:rsidRPr="001B7363" w:rsidRDefault="001B7363" w:rsidP="00F17E9D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AE0CCA">
              <w:rPr>
                <w:rFonts w:asciiTheme="majorHAnsi" w:hAnsiTheme="majorHAnsi" w:cstheme="majorHAnsi"/>
                <w:b/>
                <w:bCs/>
              </w:rPr>
              <w:t xml:space="preserve">BRITISH VALUES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– </w:t>
            </w:r>
            <w:r>
              <w:rPr>
                <w:rFonts w:asciiTheme="majorHAnsi" w:hAnsiTheme="majorHAnsi" w:cstheme="majorHAnsi"/>
              </w:rPr>
              <w:t>Respect and tolerance, duty of law</w:t>
            </w:r>
          </w:p>
        </w:tc>
      </w:tr>
      <w:tr w:rsidR="009C500A" w:rsidRPr="00C374AB" w14:paraId="409C2B27" w14:textId="77777777" w:rsidTr="009B0824">
        <w:trPr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shd w:val="clear" w:color="auto" w:fill="FFFF00"/>
            <w:vAlign w:val="center"/>
          </w:tcPr>
          <w:p w14:paraId="7CCEEB8B" w14:textId="77777777" w:rsidR="009C500A" w:rsidRPr="00760E06" w:rsidRDefault="009C500A" w:rsidP="009B0824">
            <w:pPr>
              <w:jc w:val="center"/>
              <w:rPr>
                <w:noProof/>
              </w:rPr>
            </w:pPr>
            <w:r w:rsidRPr="00AD1BAF">
              <w:rPr>
                <w:rStyle w:val="normaltextrun"/>
                <w:rFonts w:ascii="Calibri" w:hAnsi="Calibri" w:cs="Calibri"/>
                <w:b/>
                <w:bCs/>
                <w:color w:val="000000"/>
                <w:highlight w:val="yellow"/>
                <w:shd w:val="clear" w:color="auto" w:fill="FFFFFF"/>
              </w:rPr>
              <w:t>E-Safety</w:t>
            </w:r>
            <w:r w:rsidRPr="00AD1BAF">
              <w:rPr>
                <w:rStyle w:val="eop"/>
                <w:rFonts w:ascii="Calibri" w:hAnsi="Calibri" w:cs="Calibri"/>
                <w:color w:val="000000"/>
                <w:highlight w:val="yellow"/>
                <w:shd w:val="clear" w:color="auto" w:fill="FFFFFF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95" w:type="pct"/>
            <w:gridSpan w:val="8"/>
            <w:shd w:val="clear" w:color="auto" w:fill="FFFF00"/>
            <w:vAlign w:val="center"/>
          </w:tcPr>
          <w:p w14:paraId="292F3E91" w14:textId="77777777" w:rsidR="009C500A" w:rsidRDefault="009C500A" w:rsidP="009B082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Use of secure websites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14:paraId="147FF8F3" w14:textId="77777777" w:rsidR="009C500A" w:rsidRDefault="009C500A" w:rsidP="009B082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No use of personal details 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14:paraId="0C7E4591" w14:textId="77777777" w:rsidR="009C500A" w:rsidRDefault="009C500A" w:rsidP="009B082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Internet used as research tool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14:paraId="633F837F" w14:textId="77777777" w:rsidR="009C500A" w:rsidRDefault="009C500A" w:rsidP="009B082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Use of computers in line with school policy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14:paraId="16A48557" w14:textId="77777777" w:rsidR="009C500A" w:rsidRPr="00AE0CCA" w:rsidRDefault="009C500A" w:rsidP="009B082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42305B1F" w14:textId="77777777" w:rsidR="009C500A" w:rsidRDefault="009C500A" w:rsidP="009C500A"/>
    <w:p w14:paraId="542499F0" w14:textId="77777777" w:rsidR="009C500A" w:rsidRDefault="009C500A" w:rsidP="009C500A"/>
    <w:p w14:paraId="1B3278B0" w14:textId="77777777" w:rsidR="009C500A" w:rsidRDefault="009C500A" w:rsidP="009C500A"/>
    <w:p w14:paraId="6C13616B" w14:textId="77777777" w:rsidR="0076592C" w:rsidRDefault="0076592C" w:rsidP="009C500A"/>
    <w:p w14:paraId="49EED971" w14:textId="77777777" w:rsidR="0076592C" w:rsidRDefault="0076592C" w:rsidP="009C500A"/>
    <w:p w14:paraId="7A4CAC02" w14:textId="77777777" w:rsidR="009C500A" w:rsidRDefault="009C500A" w:rsidP="009C500A"/>
    <w:p w14:paraId="4C8E3A1D" w14:textId="77777777" w:rsidR="0076592C" w:rsidRPr="001C7BA8" w:rsidRDefault="0076592C" w:rsidP="0076592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1C7BA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Where does ‘Respect, Inspire and Achieve’ feature in our curriculum?</w:t>
      </w:r>
      <w:r w:rsidRPr="001C7BA8">
        <w:rPr>
          <w:rStyle w:val="eop"/>
          <w:rFonts w:ascii="Calibri" w:hAnsi="Calibri" w:cs="Calibri"/>
          <w:sz w:val="22"/>
          <w:szCs w:val="22"/>
        </w:rPr>
        <w:t> </w:t>
      </w:r>
    </w:p>
    <w:p w14:paraId="07584580" w14:textId="77777777" w:rsidR="0076592C" w:rsidRPr="001C7BA8" w:rsidRDefault="0076592C" w:rsidP="0076592C">
      <w:pPr>
        <w:textAlignment w:val="baseline"/>
        <w:rPr>
          <w:rFonts w:ascii="Segoe UI" w:hAnsi="Segoe UI" w:cs="Segoe UI"/>
          <w:color w:val="1F3763"/>
          <w:sz w:val="18"/>
          <w:szCs w:val="18"/>
          <w:lang w:eastAsia="en-GB"/>
        </w:rPr>
      </w:pPr>
      <w:r w:rsidRPr="001C7BA8">
        <w:rPr>
          <w:rFonts w:ascii="Arial" w:hAnsi="Arial" w:cs="Arial"/>
          <w:color w:val="FFAE00"/>
          <w:sz w:val="22"/>
          <w:szCs w:val="22"/>
          <w:lang w:val="en-US" w:eastAsia="en-GB"/>
        </w:rPr>
        <w:t>Vision</w:t>
      </w:r>
      <w:r w:rsidRPr="001C7BA8">
        <w:rPr>
          <w:rFonts w:ascii="Arial" w:hAnsi="Arial" w:cs="Arial"/>
          <w:color w:val="FFAE00"/>
          <w:sz w:val="22"/>
          <w:szCs w:val="22"/>
          <w:lang w:eastAsia="en-GB"/>
        </w:rPr>
        <w:t> </w:t>
      </w:r>
    </w:p>
    <w:p w14:paraId="606F069B" w14:textId="77777777" w:rsidR="0076592C" w:rsidRDefault="0076592C" w:rsidP="0076592C">
      <w:pPr>
        <w:textAlignment w:val="baseline"/>
        <w:rPr>
          <w:rFonts w:ascii="Calibri" w:hAnsi="Calibri" w:cs="Calibri"/>
          <w:color w:val="444444"/>
          <w:sz w:val="21"/>
          <w:szCs w:val="21"/>
          <w:lang w:eastAsia="en-GB"/>
        </w:rPr>
      </w:pPr>
      <w:r w:rsidRPr="001C7BA8">
        <w:rPr>
          <w:rFonts w:ascii="Calibri" w:hAnsi="Calibri" w:cs="Calibri"/>
          <w:color w:val="444444"/>
          <w:sz w:val="21"/>
          <w:szCs w:val="21"/>
          <w:lang w:val="en-US" w:eastAsia="en-GB"/>
        </w:rPr>
        <w:t xml:space="preserve">To ensure that all young people, regardless of their background, achieve their best in a safe, secure, caring yet challenging learning environment where </w:t>
      </w:r>
      <w:proofErr w:type="gramStart"/>
      <w:r w:rsidRPr="001C7BA8">
        <w:rPr>
          <w:rFonts w:ascii="Calibri" w:hAnsi="Calibri" w:cs="Calibri"/>
          <w:color w:val="444444"/>
          <w:sz w:val="21"/>
          <w:szCs w:val="21"/>
          <w:lang w:val="en-US" w:eastAsia="en-GB"/>
        </w:rPr>
        <w:t>all of</w:t>
      </w:r>
      <w:proofErr w:type="gramEnd"/>
      <w:r w:rsidRPr="001C7BA8">
        <w:rPr>
          <w:rFonts w:ascii="Calibri" w:hAnsi="Calibri" w:cs="Calibri"/>
          <w:color w:val="444444"/>
          <w:sz w:val="21"/>
          <w:szCs w:val="21"/>
          <w:lang w:val="en-US" w:eastAsia="en-GB"/>
        </w:rPr>
        <w:t xml:space="preserve"> our students are inspired to respect others.  To develop their talents and to raise their aspirations to leave school with the academic, social and practical skills to lead a successful, happy and responsible life.</w:t>
      </w:r>
      <w:r w:rsidRPr="001C7BA8">
        <w:rPr>
          <w:rFonts w:ascii="Calibri" w:hAnsi="Calibri" w:cs="Calibri"/>
          <w:color w:val="444444"/>
          <w:sz w:val="21"/>
          <w:szCs w:val="21"/>
          <w:lang w:eastAsia="en-GB"/>
        </w:rPr>
        <w:t> </w:t>
      </w:r>
    </w:p>
    <w:p w14:paraId="6A6FD225" w14:textId="77777777" w:rsidR="009C500A" w:rsidRDefault="009C500A" w:rsidP="009C500A"/>
    <w:p w14:paraId="1A0F35DF" w14:textId="77777777" w:rsidR="009C500A" w:rsidRPr="001C7BA8" w:rsidRDefault="009C500A" w:rsidP="009C500A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</w:p>
    <w:tbl>
      <w:tblPr>
        <w:tblpPr w:leftFromText="180" w:rightFromText="180" w:vertAnchor="page" w:horzAnchor="margin" w:tblpY="3822"/>
        <w:tblW w:w="14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13048"/>
      </w:tblGrid>
      <w:tr w:rsidR="009C500A" w:rsidRPr="00AA6908" w14:paraId="314DDCA8" w14:textId="77777777" w:rsidTr="0076592C"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27584" w14:textId="77777777" w:rsidR="009C500A" w:rsidRPr="0076592C" w:rsidRDefault="009C500A" w:rsidP="0076592C">
            <w:pPr>
              <w:textAlignment w:val="baseline"/>
              <w:rPr>
                <w:b/>
                <w:bCs/>
                <w:lang w:eastAsia="en-GB"/>
              </w:rPr>
            </w:pPr>
            <w:r w:rsidRPr="0076592C">
              <w:rPr>
                <w:rFonts w:ascii="Calibri" w:hAnsi="Calibri" w:cs="Calibri"/>
                <w:b/>
                <w:bCs/>
                <w:sz w:val="28"/>
                <w:szCs w:val="28"/>
                <w:lang w:val="en-US" w:eastAsia="en-GB"/>
              </w:rPr>
              <w:t>RESPECT</w:t>
            </w:r>
            <w:r w:rsidRPr="0076592C">
              <w:rPr>
                <w:rFonts w:ascii="Calibri" w:hAnsi="Calibri" w:cs="Calibri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3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1B32A10" w14:textId="77777777" w:rsidR="009C500A" w:rsidRPr="0076592C" w:rsidRDefault="009C500A" w:rsidP="0076592C">
            <w:pPr>
              <w:textAlignment w:val="baseline"/>
              <w:rPr>
                <w:b/>
                <w:bCs/>
                <w:lang w:eastAsia="en-GB"/>
              </w:rPr>
            </w:pPr>
            <w:r w:rsidRPr="0076592C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 xml:space="preserve">Politeness, </w:t>
            </w:r>
            <w:proofErr w:type="spellStart"/>
            <w:r w:rsidRPr="0076592C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honour</w:t>
            </w:r>
            <w:proofErr w:type="spellEnd"/>
            <w:r w:rsidRPr="0076592C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, and care shown towards someone or something that is considered important (OED)</w:t>
            </w:r>
            <w:r w:rsidRPr="0076592C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  <w:p w14:paraId="21616AE0" w14:textId="77777777" w:rsidR="009C500A" w:rsidRPr="0076592C" w:rsidRDefault="009C500A" w:rsidP="0076592C">
            <w:pPr>
              <w:textAlignment w:val="baseline"/>
              <w:rPr>
                <w:b/>
                <w:bCs/>
                <w:lang w:eastAsia="en-GB"/>
              </w:rPr>
            </w:pPr>
            <w:r w:rsidRPr="0076592C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 xml:space="preserve">Consider: Respect for other people, beliefs, culture, </w:t>
            </w:r>
            <w:proofErr w:type="spellStart"/>
            <w:r w:rsidRPr="0076592C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behaviour</w:t>
            </w:r>
            <w:proofErr w:type="spellEnd"/>
            <w:r w:rsidRPr="0076592C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, learning, the environment…</w:t>
            </w:r>
            <w:r w:rsidRPr="0076592C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9C500A" w:rsidRPr="00AA6908" w14:paraId="6ED2128B" w14:textId="77777777" w:rsidTr="0076592C"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316E53D" w14:textId="77777777" w:rsidR="009C500A" w:rsidRPr="0085367E" w:rsidRDefault="009C500A" w:rsidP="0076592C">
            <w:pPr>
              <w:textAlignment w:val="baseline"/>
              <w:rPr>
                <w:lang w:eastAsia="en-GB"/>
              </w:rPr>
            </w:pPr>
            <w:r w:rsidRPr="0085367E">
              <w:rPr>
                <w:rFonts w:ascii="Calibri" w:hAnsi="Calibri" w:cs="Calibri"/>
                <w:sz w:val="22"/>
                <w:szCs w:val="22"/>
                <w:lang w:val="en-US" w:eastAsia="en-GB"/>
              </w:rPr>
              <w:t>10</w:t>
            </w:r>
            <w:r w:rsidRPr="0085367E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2D20" w14:textId="3E789554" w:rsidR="009C500A" w:rsidRPr="00D9562F" w:rsidRDefault="007A49E7" w:rsidP="0076592C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Conditions and </w:t>
            </w:r>
            <w:r w:rsidR="00AA127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circumstances and changes throughout lifespan development.</w:t>
            </w:r>
          </w:p>
        </w:tc>
      </w:tr>
      <w:tr w:rsidR="009C500A" w:rsidRPr="00AA6908" w14:paraId="41566C07" w14:textId="77777777" w:rsidTr="0076592C"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C1E4A52" w14:textId="77777777" w:rsidR="009C500A" w:rsidRPr="009E77D5" w:rsidRDefault="009C500A" w:rsidP="0076592C">
            <w:pPr>
              <w:textAlignment w:val="baseline"/>
              <w:rPr>
                <w:lang w:eastAsia="en-GB"/>
              </w:rPr>
            </w:pPr>
            <w:r w:rsidRPr="009E77D5">
              <w:rPr>
                <w:rFonts w:ascii="Calibri" w:hAnsi="Calibri" w:cs="Calibri"/>
                <w:sz w:val="22"/>
                <w:szCs w:val="22"/>
                <w:lang w:val="en-US" w:eastAsia="en-GB"/>
              </w:rPr>
              <w:t>11</w:t>
            </w:r>
            <w:r w:rsidRPr="009E77D5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EDF4" w14:textId="73011E32" w:rsidR="009C500A" w:rsidRPr="00AA127D" w:rsidRDefault="00AA127D" w:rsidP="0076592C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The work and conditions of health and social care professionals </w:t>
            </w:r>
            <w:r w:rsidR="00C856B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in the different sectors for different patients and conditions. </w:t>
            </w:r>
          </w:p>
        </w:tc>
      </w:tr>
      <w:tr w:rsidR="009C500A" w:rsidRPr="00AA6908" w14:paraId="492A19E4" w14:textId="77777777" w:rsidTr="0076592C"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B1FD6" w14:textId="77777777" w:rsidR="009C500A" w:rsidRPr="0076592C" w:rsidRDefault="009C500A" w:rsidP="0076592C">
            <w:pPr>
              <w:textAlignment w:val="baseline"/>
              <w:rPr>
                <w:b/>
                <w:bCs/>
                <w:lang w:eastAsia="en-GB"/>
              </w:rPr>
            </w:pPr>
            <w:r w:rsidRPr="0076592C">
              <w:rPr>
                <w:rFonts w:ascii="Calibri" w:hAnsi="Calibri" w:cs="Calibri"/>
                <w:b/>
                <w:bCs/>
                <w:sz w:val="28"/>
                <w:szCs w:val="28"/>
                <w:lang w:val="en-US" w:eastAsia="en-GB"/>
              </w:rPr>
              <w:t>INSPIRE</w:t>
            </w:r>
            <w:r w:rsidRPr="0076592C">
              <w:rPr>
                <w:rFonts w:ascii="Calibri" w:hAnsi="Calibri" w:cs="Calibri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3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12B23" w14:textId="77777777" w:rsidR="009C500A" w:rsidRPr="0076592C" w:rsidRDefault="009C500A" w:rsidP="0076592C">
            <w:pPr>
              <w:textAlignment w:val="baseline"/>
              <w:rPr>
                <w:b/>
                <w:bCs/>
                <w:lang w:eastAsia="en-GB"/>
              </w:rPr>
            </w:pPr>
            <w:r w:rsidRPr="0076592C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The desire, confidence, or enthusiasm to do something well (OED)</w:t>
            </w:r>
            <w:r w:rsidRPr="0076592C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  <w:p w14:paraId="4F60A1C0" w14:textId="77777777" w:rsidR="009C500A" w:rsidRPr="0076592C" w:rsidRDefault="009C500A" w:rsidP="0076592C">
            <w:pPr>
              <w:textAlignment w:val="baseline"/>
              <w:rPr>
                <w:b/>
                <w:bCs/>
                <w:lang w:eastAsia="en-GB"/>
              </w:rPr>
            </w:pPr>
            <w:r w:rsidRPr="0076592C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Consider: Aspirations, future learning/ study, how to improve, target setting to achieve goals…</w:t>
            </w:r>
            <w:r w:rsidRPr="0076592C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C672BA" w:rsidRPr="00AA6908" w14:paraId="64FAFD8F" w14:textId="77777777" w:rsidTr="0076592C"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30232E" w14:textId="77777777" w:rsidR="00C672BA" w:rsidRPr="00C672BA" w:rsidRDefault="00C672BA" w:rsidP="0076592C">
            <w:pPr>
              <w:textAlignment w:val="baseline"/>
              <w:rPr>
                <w:lang w:eastAsia="en-GB"/>
              </w:rPr>
            </w:pPr>
            <w:r w:rsidRPr="00C672BA">
              <w:rPr>
                <w:rFonts w:ascii="Calibri" w:hAnsi="Calibri" w:cs="Calibri"/>
                <w:sz w:val="22"/>
                <w:szCs w:val="22"/>
                <w:lang w:val="en-US" w:eastAsia="en-GB"/>
              </w:rPr>
              <w:t>10</w:t>
            </w:r>
            <w:r w:rsidRPr="00C672BA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B6934" w14:textId="55948C90" w:rsidR="00C672BA" w:rsidRPr="00142405" w:rsidRDefault="00C672BA" w:rsidP="0076592C">
            <w:pPr>
              <w:textAlignment w:val="baseline"/>
              <w:rPr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The support services within the health and social care sector to support life </w:t>
            </w:r>
            <w:r w:rsidR="0076592C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events across lifespan development. </w:t>
            </w:r>
          </w:p>
          <w:p w14:paraId="580F7B53" w14:textId="07823296" w:rsidR="00C672BA" w:rsidRPr="00C672BA" w:rsidRDefault="00C672BA" w:rsidP="0076592C">
            <w:pPr>
              <w:textAlignment w:val="baseline"/>
              <w:rPr>
                <w:lang w:eastAsia="en-GB"/>
              </w:rPr>
            </w:pPr>
          </w:p>
        </w:tc>
      </w:tr>
      <w:tr w:rsidR="00C672BA" w:rsidRPr="00AA6908" w14:paraId="78D1EC5C" w14:textId="77777777" w:rsidTr="0076592C"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E520F" w14:textId="77777777" w:rsidR="00C672BA" w:rsidRPr="00C672BA" w:rsidRDefault="00C672BA" w:rsidP="0076592C">
            <w:pPr>
              <w:textAlignment w:val="baseline"/>
              <w:rPr>
                <w:lang w:eastAsia="en-GB"/>
              </w:rPr>
            </w:pPr>
            <w:r w:rsidRPr="00C672BA">
              <w:rPr>
                <w:rFonts w:ascii="Calibri" w:hAnsi="Calibri" w:cs="Calibri"/>
                <w:sz w:val="22"/>
                <w:szCs w:val="22"/>
                <w:lang w:val="en-US" w:eastAsia="en-GB"/>
              </w:rPr>
              <w:t>11</w:t>
            </w:r>
            <w:r w:rsidRPr="00C672BA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9D971" w14:textId="0FCBF2A2" w:rsidR="00C672BA" w:rsidRPr="00142405" w:rsidRDefault="00C672BA" w:rsidP="0076592C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142405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Future careers </w:t>
            </w: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in the </w:t>
            </w:r>
            <w:r w:rsidR="0076592C">
              <w:rPr>
                <w:rFonts w:ascii="Calibri" w:hAnsi="Calibri" w:cs="Calibri"/>
                <w:sz w:val="22"/>
                <w:szCs w:val="22"/>
                <w:lang w:val="en-US" w:eastAsia="en-GB"/>
              </w:rPr>
              <w:t>health and social care</w:t>
            </w: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 sector.</w:t>
            </w:r>
          </w:p>
          <w:p w14:paraId="2393D152" w14:textId="7FE0C5F5" w:rsidR="00C672BA" w:rsidRPr="00C672BA" w:rsidRDefault="00C672BA" w:rsidP="0076592C">
            <w:pPr>
              <w:textAlignment w:val="baseline"/>
              <w:rPr>
                <w:lang w:eastAsia="en-GB"/>
              </w:rPr>
            </w:pPr>
            <w:r w:rsidRPr="00142405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Working practices and processes of professionals in </w:t>
            </w:r>
            <w:proofErr w:type="gramStart"/>
            <w:r w:rsidRPr="00142405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the </w:t>
            </w:r>
            <w:r w:rsidR="0076592C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 health</w:t>
            </w:r>
            <w:proofErr w:type="gramEnd"/>
            <w:r w:rsidR="0076592C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 and social </w:t>
            </w:r>
            <w:proofErr w:type="gramStart"/>
            <w:r w:rsidR="0076592C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care </w:t>
            </w: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 sector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>.</w:t>
            </w:r>
          </w:p>
        </w:tc>
      </w:tr>
      <w:tr w:rsidR="009C500A" w:rsidRPr="00AA6908" w14:paraId="199A4E54" w14:textId="77777777" w:rsidTr="0076592C"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580C1" w14:textId="77777777" w:rsidR="009C500A" w:rsidRPr="0076592C" w:rsidRDefault="009C500A" w:rsidP="0076592C">
            <w:pPr>
              <w:textAlignment w:val="baseline"/>
              <w:rPr>
                <w:rFonts w:ascii="Calibri" w:hAnsi="Calibri" w:cs="Calibri"/>
                <w:b/>
                <w:bCs/>
                <w:sz w:val="28"/>
                <w:szCs w:val="28"/>
                <w:lang w:val="en-US" w:eastAsia="en-GB"/>
              </w:rPr>
            </w:pPr>
            <w:r w:rsidRPr="0076592C">
              <w:rPr>
                <w:rFonts w:ascii="Calibri" w:hAnsi="Calibri" w:cs="Calibri"/>
                <w:b/>
                <w:bCs/>
                <w:sz w:val="28"/>
                <w:szCs w:val="28"/>
                <w:lang w:val="en-US" w:eastAsia="en-GB"/>
              </w:rPr>
              <w:t>ACHIEVE </w:t>
            </w:r>
          </w:p>
        </w:tc>
        <w:tc>
          <w:tcPr>
            <w:tcW w:w="1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9455A" w14:textId="77777777" w:rsidR="009C500A" w:rsidRPr="0076592C" w:rsidRDefault="009C500A" w:rsidP="0076592C">
            <w:pPr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</w:pPr>
            <w:r w:rsidRPr="0076592C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 xml:space="preserve">To succeed in reaching a particular goal, status, or standard, especially by </w:t>
            </w:r>
            <w:proofErr w:type="gramStart"/>
            <w:r w:rsidRPr="0076592C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making an effort</w:t>
            </w:r>
            <w:proofErr w:type="gramEnd"/>
            <w:r w:rsidRPr="0076592C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 xml:space="preserve"> for a long time </w:t>
            </w:r>
          </w:p>
          <w:p w14:paraId="53B67459" w14:textId="77777777" w:rsidR="009C500A" w:rsidRPr="0076592C" w:rsidRDefault="009C500A" w:rsidP="0076592C">
            <w:pPr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</w:pPr>
            <w:r w:rsidRPr="0076592C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Consider: Achieve targets, improving work/ grades… </w:t>
            </w:r>
          </w:p>
        </w:tc>
      </w:tr>
      <w:tr w:rsidR="00810E56" w:rsidRPr="00AA6908" w14:paraId="39D18EC7" w14:textId="77777777" w:rsidTr="0076592C"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BB7BE" w14:textId="77777777" w:rsidR="00810E56" w:rsidRPr="0076592C" w:rsidRDefault="00810E56" w:rsidP="00810E56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76592C">
              <w:rPr>
                <w:rFonts w:ascii="Calibri" w:hAnsi="Calibri" w:cs="Calibri"/>
                <w:sz w:val="22"/>
                <w:szCs w:val="22"/>
                <w:lang w:val="en-US" w:eastAsia="en-GB"/>
              </w:rPr>
              <w:t>10 </w:t>
            </w:r>
          </w:p>
        </w:tc>
        <w:tc>
          <w:tcPr>
            <w:tcW w:w="1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8B6B2" w14:textId="77777777" w:rsidR="00810E56" w:rsidRPr="0014650A" w:rsidRDefault="00810E56" w:rsidP="00810E56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Personal reflection and building on resilience and perseverance to achieve higher standards. </w:t>
            </w:r>
          </w:p>
          <w:p w14:paraId="55AF1BFD" w14:textId="754590DE" w:rsidR="00810E56" w:rsidRPr="0076592C" w:rsidRDefault="00810E56" w:rsidP="00810E56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14650A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Use of exemplar </w:t>
            </w: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>work and modelled examples to</w:t>
            </w:r>
            <w:r w:rsidRPr="0014650A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 achieve a standard aligned with this.  </w:t>
            </w:r>
          </w:p>
        </w:tc>
      </w:tr>
      <w:tr w:rsidR="00810E56" w:rsidRPr="00AA6908" w14:paraId="7F2BC6E3" w14:textId="77777777" w:rsidTr="0076592C"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F4847" w14:textId="77777777" w:rsidR="00810E56" w:rsidRPr="0076592C" w:rsidRDefault="00810E56" w:rsidP="00810E56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76592C">
              <w:rPr>
                <w:rFonts w:ascii="Calibri" w:hAnsi="Calibri" w:cs="Calibri"/>
                <w:sz w:val="22"/>
                <w:szCs w:val="22"/>
                <w:lang w:val="en-US" w:eastAsia="en-GB"/>
              </w:rPr>
              <w:t>11 </w:t>
            </w:r>
          </w:p>
        </w:tc>
        <w:tc>
          <w:tcPr>
            <w:tcW w:w="1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493CE" w14:textId="77777777" w:rsidR="00810E56" w:rsidRDefault="00810E56" w:rsidP="00810E56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14650A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 Independently working to achieve the goals as set out in the brief provided by the exam board. </w:t>
            </w:r>
          </w:p>
          <w:p w14:paraId="4B4724FF" w14:textId="77777777" w:rsidR="00810E56" w:rsidRPr="0014650A" w:rsidRDefault="00810E56" w:rsidP="00810E56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14650A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Improvement and refinement of </w:t>
            </w: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worked answers in an exam. </w:t>
            </w:r>
          </w:p>
          <w:p w14:paraId="775E7E9A" w14:textId="03631857" w:rsidR="00810E56" w:rsidRPr="0076592C" w:rsidRDefault="00810E56" w:rsidP="00810E56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14650A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Target setting to improve </w:t>
            </w: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>written work</w:t>
            </w:r>
            <w:r w:rsidRPr="0014650A">
              <w:rPr>
                <w:rFonts w:ascii="Calibri" w:hAnsi="Calibri" w:cs="Calibri"/>
                <w:sz w:val="22"/>
                <w:szCs w:val="22"/>
                <w:lang w:val="en-US" w:eastAsia="en-GB"/>
              </w:rPr>
              <w:t>. </w:t>
            </w:r>
          </w:p>
        </w:tc>
      </w:tr>
    </w:tbl>
    <w:p w14:paraId="4D79F6DD" w14:textId="77777777" w:rsidR="009C500A" w:rsidRDefault="009C500A" w:rsidP="009C500A"/>
    <w:p w14:paraId="04C8B16D" w14:textId="77777777" w:rsidR="004C2665" w:rsidRDefault="004C2665"/>
    <w:sectPr w:rsidR="004C2665" w:rsidSect="001915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289" w:footer="28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094B4" w14:textId="77777777" w:rsidR="00775741" w:rsidRDefault="00775741" w:rsidP="009C500A">
      <w:r>
        <w:separator/>
      </w:r>
    </w:p>
  </w:endnote>
  <w:endnote w:type="continuationSeparator" w:id="0">
    <w:p w14:paraId="396DD0C8" w14:textId="77777777" w:rsidR="00775741" w:rsidRDefault="00775741" w:rsidP="009C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C5DF" w14:textId="77777777" w:rsidR="003D6489" w:rsidRDefault="003D6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270F" w14:textId="77777777" w:rsidR="003D6489" w:rsidRPr="00DD359D" w:rsidRDefault="00810E56" w:rsidP="00E42807">
    <w:pPr>
      <w:pStyle w:val="Footer"/>
      <w:rPr>
        <w:rFonts w:asciiTheme="minorHAnsi" w:hAnsiTheme="minorHAnsi" w:cstheme="minorHAnsi"/>
        <w:b/>
        <w:bCs/>
        <w:i/>
        <w:iCs/>
        <w:sz w:val="36"/>
        <w:szCs w:val="36"/>
      </w:rPr>
    </w:pPr>
    <w:r w:rsidRPr="002878F6">
      <w:rPr>
        <w:rFonts w:asciiTheme="majorHAnsi" w:hAnsiTheme="majorHAnsi" w:cstheme="majorHAnsi"/>
        <w:b/>
        <w:bCs/>
        <w:i/>
        <w:iCs/>
      </w:rPr>
      <w:t>Key:</w:t>
    </w:r>
    <w:r>
      <w:rPr>
        <w:rFonts w:asciiTheme="majorHAnsi" w:hAnsiTheme="majorHAnsi" w:cstheme="majorHAnsi"/>
        <w:b/>
        <w:bCs/>
        <w:i/>
        <w:iCs/>
        <w:color w:val="7030A0"/>
      </w:rPr>
      <w:t xml:space="preserve"> </w:t>
    </w:r>
    <w:r w:rsidRPr="00DD359D">
      <w:rPr>
        <w:rFonts w:asciiTheme="minorHAnsi" w:hAnsiTheme="minorHAnsi" w:cstheme="minorHAnsi"/>
        <w:b/>
        <w:bCs/>
        <w:color w:val="FF0000"/>
        <w:sz w:val="36"/>
        <w:szCs w:val="36"/>
      </w:rPr>
      <w:t>CEIAG</w:t>
    </w:r>
    <w:r w:rsidRPr="00DD359D">
      <w:rPr>
        <w:rFonts w:asciiTheme="minorHAnsi" w:hAnsiTheme="minorHAnsi" w:cstheme="minorHAnsi"/>
        <w:b/>
        <w:bCs/>
        <w:sz w:val="36"/>
        <w:szCs w:val="36"/>
      </w:rPr>
      <w:t xml:space="preserve"> </w:t>
    </w:r>
    <w:r w:rsidRPr="00201576">
      <w:rPr>
        <w:rFonts w:asciiTheme="minorHAnsi" w:hAnsiTheme="minorHAnsi" w:cstheme="minorHAnsi"/>
        <w:b/>
        <w:bCs/>
        <w:color w:val="00B050"/>
        <w:sz w:val="36"/>
        <w:szCs w:val="36"/>
      </w:rPr>
      <w:t>SMSC</w:t>
    </w:r>
    <w:r w:rsidRPr="00DD359D">
      <w:rPr>
        <w:rFonts w:asciiTheme="minorHAnsi" w:hAnsiTheme="minorHAnsi" w:cstheme="minorHAnsi"/>
        <w:b/>
        <w:bCs/>
        <w:color w:val="00B050"/>
        <w:sz w:val="36"/>
        <w:szCs w:val="36"/>
      </w:rPr>
      <w:t xml:space="preserve"> </w:t>
    </w:r>
    <w:r w:rsidRPr="00DD359D">
      <w:rPr>
        <w:rFonts w:asciiTheme="minorHAnsi" w:hAnsiTheme="minorHAnsi" w:cstheme="minorHAnsi"/>
        <w:b/>
        <w:bCs/>
        <w:color w:val="7030A0"/>
        <w:sz w:val="36"/>
        <w:szCs w:val="36"/>
      </w:rPr>
      <w:t>Enrichment</w:t>
    </w:r>
    <w:r>
      <w:rPr>
        <w:rFonts w:asciiTheme="minorHAnsi" w:hAnsiTheme="minorHAnsi" w:cstheme="minorHAnsi"/>
        <w:b/>
        <w:bCs/>
        <w:color w:val="7030A0"/>
        <w:sz w:val="36"/>
        <w:szCs w:val="36"/>
      </w:rPr>
      <w:t xml:space="preserve"> </w:t>
    </w:r>
    <w:r w:rsidRPr="000A44B5">
      <w:rPr>
        <w:rFonts w:asciiTheme="minorHAnsi" w:hAnsiTheme="minorHAnsi" w:cstheme="minorHAnsi"/>
        <w:b/>
        <w:bCs/>
        <w:color w:val="0070C0"/>
        <w:sz w:val="36"/>
        <w:szCs w:val="36"/>
      </w:rPr>
      <w:t>British Values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64C49" w14:textId="77777777" w:rsidR="003D6489" w:rsidRDefault="003D6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EC77D" w14:textId="77777777" w:rsidR="00775741" w:rsidRDefault="00775741" w:rsidP="009C500A">
      <w:r>
        <w:separator/>
      </w:r>
    </w:p>
  </w:footnote>
  <w:footnote w:type="continuationSeparator" w:id="0">
    <w:p w14:paraId="47A9A287" w14:textId="77777777" w:rsidR="00775741" w:rsidRDefault="00775741" w:rsidP="009C5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B687A" w14:textId="77777777" w:rsidR="003D6489" w:rsidRDefault="003D6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9FA97" w14:textId="21B47856" w:rsidR="003D6489" w:rsidRPr="00B80B30" w:rsidRDefault="00810E56" w:rsidP="00972B95">
    <w:pPr>
      <w:pStyle w:val="Header"/>
      <w:rPr>
        <w:rFonts w:asciiTheme="minorHAnsi" w:hAnsiTheme="minorHAnsi" w:cstheme="minorHAnsi"/>
        <w:b/>
        <w:sz w:val="48"/>
        <w:szCs w:val="22"/>
      </w:rPr>
    </w:pPr>
    <w:r w:rsidRPr="009C500A">
      <w:rPr>
        <w:rFonts w:asciiTheme="minorHAnsi" w:hAnsiTheme="minorHAnsi" w:cstheme="minorHAnsi"/>
        <w:b/>
        <w:noProof/>
        <w:sz w:val="48"/>
        <w:szCs w:val="48"/>
        <w:lang w:eastAsia="en-GB"/>
      </w:rPr>
      <w:drawing>
        <wp:anchor distT="0" distB="0" distL="114300" distR="114300" simplePos="0" relativeHeight="251659264" behindDoc="1" locked="0" layoutInCell="1" allowOverlap="1" wp14:anchorId="07B64AD2" wp14:editId="776113C2">
          <wp:simplePos x="0" y="0"/>
          <wp:positionH relativeFrom="margin">
            <wp:posOffset>10306050</wp:posOffset>
          </wp:positionH>
          <wp:positionV relativeFrom="paragraph">
            <wp:posOffset>-38735</wp:posOffset>
          </wp:positionV>
          <wp:extent cx="3648075" cy="674370"/>
          <wp:effectExtent l="0" t="0" r="9525" b="0"/>
          <wp:wrapTight wrapText="bothSides">
            <wp:wrapPolygon edited="0">
              <wp:start x="0" y="0"/>
              <wp:lineTo x="0" y="20746"/>
              <wp:lineTo x="21544" y="20746"/>
              <wp:lineTo x="2154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ke logo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8075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6489">
      <w:rPr>
        <w:rFonts w:asciiTheme="minorHAnsi" w:hAnsiTheme="minorHAnsi" w:cstheme="minorHAnsi"/>
        <w:b/>
        <w:noProof/>
        <w:sz w:val="48"/>
        <w:szCs w:val="48"/>
        <w:lang w:eastAsia="en-GB"/>
      </w:rPr>
      <w:t xml:space="preserve">KS4 </w:t>
    </w:r>
    <w:r w:rsidR="009C500A" w:rsidRPr="009C500A">
      <w:rPr>
        <w:rFonts w:asciiTheme="minorHAnsi" w:hAnsiTheme="minorHAnsi" w:cstheme="minorHAnsi"/>
        <w:b/>
        <w:noProof/>
        <w:sz w:val="48"/>
        <w:szCs w:val="48"/>
        <w:lang w:eastAsia="en-GB"/>
      </w:rPr>
      <w:t>Health and Social Care</w:t>
    </w:r>
    <w:r>
      <w:rPr>
        <w:rFonts w:asciiTheme="minorHAnsi" w:hAnsiTheme="minorHAnsi" w:cstheme="minorHAnsi"/>
        <w:b/>
        <w:sz w:val="48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6A5E3" w14:textId="77777777" w:rsidR="003D6489" w:rsidRDefault="003D64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0A"/>
    <w:rsid w:val="001B7363"/>
    <w:rsid w:val="002A1633"/>
    <w:rsid w:val="002B68AD"/>
    <w:rsid w:val="00353973"/>
    <w:rsid w:val="003D6489"/>
    <w:rsid w:val="004C2665"/>
    <w:rsid w:val="007139A3"/>
    <w:rsid w:val="0076592C"/>
    <w:rsid w:val="00775741"/>
    <w:rsid w:val="00775C2A"/>
    <w:rsid w:val="007A49E7"/>
    <w:rsid w:val="00810E56"/>
    <w:rsid w:val="0085367E"/>
    <w:rsid w:val="009C500A"/>
    <w:rsid w:val="00A05FA8"/>
    <w:rsid w:val="00A162BF"/>
    <w:rsid w:val="00AA127D"/>
    <w:rsid w:val="00C073A0"/>
    <w:rsid w:val="00C672BA"/>
    <w:rsid w:val="00C856BC"/>
    <w:rsid w:val="00D9562F"/>
    <w:rsid w:val="00EC24F3"/>
    <w:rsid w:val="00F1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68A33"/>
  <w15:chartTrackingRefBased/>
  <w15:docId w15:val="{C29E7A2C-3696-432F-9E97-6DE19B52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w Cen MT" w:eastAsiaTheme="minorHAnsi" w:hAnsi="Tw Cen MT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00A"/>
    <w:pPr>
      <w:spacing w:line="240" w:lineRule="auto"/>
    </w:pPr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50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C500A"/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paragraph" w:styleId="Footer">
    <w:name w:val="footer"/>
    <w:basedOn w:val="Normal"/>
    <w:link w:val="FooterChar"/>
    <w:rsid w:val="009C50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C500A"/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table" w:styleId="PlainTable2">
    <w:name w:val="Plain Table 2"/>
    <w:basedOn w:val="TableNormal"/>
    <w:uiPriority w:val="42"/>
    <w:rsid w:val="009C500A"/>
    <w:pPr>
      <w:spacing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rmaltextrun">
    <w:name w:val="normaltextrun"/>
    <w:basedOn w:val="DefaultParagraphFont"/>
    <w:rsid w:val="009C500A"/>
  </w:style>
  <w:style w:type="character" w:customStyle="1" w:styleId="eop">
    <w:name w:val="eop"/>
    <w:basedOn w:val="DefaultParagraphFont"/>
    <w:rsid w:val="009C500A"/>
  </w:style>
  <w:style w:type="paragraph" w:customStyle="1" w:styleId="paragraph">
    <w:name w:val="paragraph"/>
    <w:basedOn w:val="Normal"/>
    <w:rsid w:val="009C500A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Beacham</dc:creator>
  <cp:keywords/>
  <dc:description/>
  <cp:lastModifiedBy>Terri Beacham</cp:lastModifiedBy>
  <cp:revision>19</cp:revision>
  <dcterms:created xsi:type="dcterms:W3CDTF">2023-06-14T12:02:00Z</dcterms:created>
  <dcterms:modified xsi:type="dcterms:W3CDTF">2025-07-04T08:48:00Z</dcterms:modified>
</cp:coreProperties>
</file>